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817EA" w14:textId="77147D93" w:rsidR="0063173D" w:rsidRDefault="003734CD">
      <w:pPr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 xml:space="preserve">TOELICHTING BESLUITVORMING AANKOOP TWEE MARKEN </w:t>
      </w:r>
    </w:p>
    <w:p w14:paraId="7BD71E90" w14:textId="60029BB1" w:rsidR="003734CD" w:rsidRDefault="003734CD" w:rsidP="003734CD">
      <w:pPr>
        <w:spacing w:after="0"/>
        <w:rPr>
          <w:rFonts w:ascii="Palatino Linotype" w:hAnsi="Palatino Linotype"/>
          <w:i/>
          <w:iCs/>
          <w:sz w:val="21"/>
          <w:szCs w:val="21"/>
        </w:rPr>
      </w:pPr>
      <w:r>
        <w:rPr>
          <w:rFonts w:ascii="Palatino Linotype" w:hAnsi="Palatino Linotype"/>
          <w:i/>
          <w:iCs/>
          <w:sz w:val="21"/>
          <w:szCs w:val="21"/>
        </w:rPr>
        <w:t xml:space="preserve">Besluitvorming aankoop </w:t>
      </w:r>
      <w:r w:rsidR="00F43186">
        <w:rPr>
          <w:rFonts w:ascii="Palatino Linotype" w:hAnsi="Palatino Linotype"/>
          <w:i/>
          <w:iCs/>
          <w:sz w:val="21"/>
          <w:szCs w:val="21"/>
        </w:rPr>
        <w:t>Twee Marken Maarn</w:t>
      </w:r>
    </w:p>
    <w:p w14:paraId="3DA3F0EB" w14:textId="01BF1EF4" w:rsidR="003734CD" w:rsidRDefault="003734CD" w:rsidP="003734CD">
      <w:pPr>
        <w:spacing w:after="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Conform de Gemeentewet en de financiële verordening van de gemeente Utrechtse Heuvelrug </w:t>
      </w:r>
      <w:r w:rsidR="00F43186">
        <w:rPr>
          <w:rFonts w:ascii="Palatino Linotype" w:hAnsi="Palatino Linotype"/>
          <w:sz w:val="21"/>
          <w:szCs w:val="21"/>
        </w:rPr>
        <w:t xml:space="preserve">legt </w:t>
      </w:r>
      <w:r>
        <w:rPr>
          <w:rFonts w:ascii="Palatino Linotype" w:hAnsi="Palatino Linotype"/>
          <w:sz w:val="21"/>
          <w:szCs w:val="21"/>
        </w:rPr>
        <w:t>het college een voornemen om onroerend goed te kopen eerst voor</w:t>
      </w:r>
      <w:r w:rsidR="00F43186">
        <w:rPr>
          <w:rFonts w:ascii="Palatino Linotype" w:hAnsi="Palatino Linotype"/>
          <w:sz w:val="21"/>
          <w:szCs w:val="21"/>
        </w:rPr>
        <w:t xml:space="preserve"> </w:t>
      </w:r>
      <w:r>
        <w:rPr>
          <w:rFonts w:ascii="Palatino Linotype" w:hAnsi="Palatino Linotype"/>
          <w:sz w:val="21"/>
          <w:szCs w:val="21"/>
        </w:rPr>
        <w:t xml:space="preserve">aan de gemeenteraad alvorens het college een definitief besluit </w:t>
      </w:r>
      <w:r w:rsidR="00F43186">
        <w:rPr>
          <w:rFonts w:ascii="Palatino Linotype" w:hAnsi="Palatino Linotype"/>
          <w:sz w:val="21"/>
          <w:szCs w:val="21"/>
        </w:rPr>
        <w:t xml:space="preserve">tot aankoop </w:t>
      </w:r>
      <w:r>
        <w:rPr>
          <w:rFonts w:ascii="Palatino Linotype" w:hAnsi="Palatino Linotype"/>
          <w:sz w:val="21"/>
          <w:szCs w:val="21"/>
        </w:rPr>
        <w:t xml:space="preserve">neemt. In het geval van de aankoop van de Twee Marken is het voornemen tot aankoop aan de raad voorgelegd via </w:t>
      </w:r>
      <w:r w:rsidR="00F43186">
        <w:rPr>
          <w:rFonts w:ascii="Palatino Linotype" w:hAnsi="Palatino Linotype"/>
          <w:sz w:val="21"/>
          <w:szCs w:val="21"/>
        </w:rPr>
        <w:t xml:space="preserve">het </w:t>
      </w:r>
      <w:r>
        <w:rPr>
          <w:rFonts w:ascii="Palatino Linotype" w:hAnsi="Palatino Linotype"/>
          <w:sz w:val="21"/>
          <w:szCs w:val="21"/>
        </w:rPr>
        <w:t>raadsvoorstel met amendement van 27 juni 2019 (nummer 2019-124) “Uitgangspunten gebiedsontwikkeling Breeschotenlaan en Trompplein, inclusief MFA Maarn en woningbouw” en in de wensen- en bedenkingenbrief “Gezamenlijke Intentieverklaring” van 29 juli 2019</w:t>
      </w:r>
      <w:r w:rsidR="00F43186">
        <w:rPr>
          <w:rFonts w:ascii="Palatino Linotype" w:hAnsi="Palatino Linotype"/>
          <w:sz w:val="21"/>
          <w:szCs w:val="21"/>
        </w:rPr>
        <w:t xml:space="preserve"> (beide documenten zijn ook in mappen op deze website te vinden). </w:t>
      </w:r>
    </w:p>
    <w:p w14:paraId="72F4DBEC" w14:textId="668D173C" w:rsidR="00F43186" w:rsidRDefault="00F43186" w:rsidP="003734CD">
      <w:pPr>
        <w:spacing w:after="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Aangezien de raad geen wensen- en bedenkingen had bij de aankoop heeft het college op 21 juli 2020 het definitieve besluit genomen om De Twee Marken </w:t>
      </w:r>
      <w:r w:rsidR="002B0F88">
        <w:rPr>
          <w:rFonts w:ascii="Palatino Linotype" w:hAnsi="Palatino Linotype"/>
          <w:sz w:val="21"/>
          <w:szCs w:val="21"/>
        </w:rPr>
        <w:t>aan te kopen</w:t>
      </w:r>
      <w:r>
        <w:rPr>
          <w:rFonts w:ascii="Palatino Linotype" w:hAnsi="Palatino Linotype"/>
          <w:sz w:val="21"/>
          <w:szCs w:val="21"/>
        </w:rPr>
        <w:t>. Dat besluit treft u in deze map aan, samen met de bijlagen bij dat besluit: de koop- en exploitatieovereenkomst. Op het moment van besluitvorming waren de overeenkomsten nog niet getekend. In deze map zijn de getekende exemplaren bijgevoegd.</w:t>
      </w:r>
    </w:p>
    <w:p w14:paraId="09611D6D" w14:textId="6DB28DA6" w:rsidR="00F43186" w:rsidRDefault="00F43186" w:rsidP="003734CD">
      <w:pPr>
        <w:spacing w:after="0"/>
        <w:rPr>
          <w:rFonts w:ascii="Palatino Linotype" w:hAnsi="Palatino Linotype"/>
          <w:sz w:val="21"/>
          <w:szCs w:val="21"/>
        </w:rPr>
      </w:pPr>
    </w:p>
    <w:p w14:paraId="75F11C34" w14:textId="0A3AC32A" w:rsidR="00F43186" w:rsidRPr="00F43186" w:rsidRDefault="00F43186" w:rsidP="003734CD">
      <w:pPr>
        <w:spacing w:after="0"/>
        <w:rPr>
          <w:rFonts w:ascii="Palatino Linotype" w:hAnsi="Palatino Linotype"/>
          <w:i/>
          <w:iCs/>
          <w:sz w:val="21"/>
          <w:szCs w:val="21"/>
        </w:rPr>
      </w:pPr>
      <w:r>
        <w:rPr>
          <w:rFonts w:ascii="Palatino Linotype" w:hAnsi="Palatino Linotype"/>
          <w:i/>
          <w:iCs/>
          <w:sz w:val="21"/>
          <w:szCs w:val="21"/>
        </w:rPr>
        <w:t>Marjan Oomens-jurist Vastgoed Gemeente Utrechtse Heuvelrug</w:t>
      </w:r>
    </w:p>
    <w:p w14:paraId="36171D34" w14:textId="2FC8226B" w:rsidR="00F43186" w:rsidRDefault="00F43186" w:rsidP="003734CD">
      <w:pPr>
        <w:spacing w:after="0"/>
        <w:rPr>
          <w:rFonts w:ascii="Palatino Linotype" w:hAnsi="Palatino Linotype"/>
          <w:sz w:val="21"/>
          <w:szCs w:val="21"/>
        </w:rPr>
      </w:pPr>
    </w:p>
    <w:p w14:paraId="2BDD2423" w14:textId="2C5A8656" w:rsidR="00F43186" w:rsidRPr="00F43186" w:rsidRDefault="00F43186" w:rsidP="003734CD">
      <w:pPr>
        <w:spacing w:after="0"/>
        <w:rPr>
          <w:rFonts w:ascii="Palatino Linotype" w:hAnsi="Palatino Linotype"/>
          <w:i/>
          <w:iCs/>
          <w:sz w:val="21"/>
          <w:szCs w:val="21"/>
        </w:rPr>
      </w:pPr>
    </w:p>
    <w:sectPr w:rsidR="00F43186" w:rsidRPr="00F43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CD"/>
    <w:rsid w:val="002B0F88"/>
    <w:rsid w:val="003734CD"/>
    <w:rsid w:val="0063173D"/>
    <w:rsid w:val="00F43186"/>
    <w:rsid w:val="00F8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A317A"/>
  <w15:chartTrackingRefBased/>
  <w15:docId w15:val="{15DC9AE9-AF6D-429D-B6FC-9B50CC03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RID Utrecht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Oomens</dc:creator>
  <cp:keywords/>
  <dc:description/>
  <cp:lastModifiedBy>Marjan Oomens</cp:lastModifiedBy>
  <cp:revision>2</cp:revision>
  <dcterms:created xsi:type="dcterms:W3CDTF">2021-12-17T15:08:00Z</dcterms:created>
  <dcterms:modified xsi:type="dcterms:W3CDTF">2021-12-20T11:14:00Z</dcterms:modified>
</cp:coreProperties>
</file>