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7F238" w14:textId="457BBA95" w:rsidR="00BC0597" w:rsidRPr="00BC0597" w:rsidRDefault="00BC0597" w:rsidP="00BC0597">
      <w:pPr>
        <w:spacing w:before="100" w:beforeAutospacing="1" w:after="100" w:afterAutospacing="1" w:line="300" w:lineRule="atLeast"/>
        <w:outlineLvl w:val="2"/>
        <w:rPr>
          <w:rFonts w:ascii="Segoe UI" w:eastAsia="Times New Roman" w:hAnsi="Segoe UI" w:cs="Segoe UI"/>
          <w:b/>
          <w:bCs/>
          <w:sz w:val="27"/>
          <w:szCs w:val="27"/>
          <w:lang w:eastAsia="nl-NL"/>
        </w:rPr>
      </w:pPr>
      <w:r w:rsidRPr="00BC0597">
        <w:rPr>
          <w:rFonts w:ascii="Segoe UI" w:eastAsia="Times New Roman" w:hAnsi="Segoe UI" w:cs="Segoe UI"/>
          <w:b/>
          <w:bCs/>
          <w:sz w:val="27"/>
          <w:szCs w:val="27"/>
          <w:lang w:eastAsia="nl-NL"/>
        </w:rPr>
        <w:t xml:space="preserve">Schriftelijke vragen </w:t>
      </w:r>
    </w:p>
    <w:p w14:paraId="23B3FF33" w14:textId="7FAB622C" w:rsidR="00BC0597" w:rsidRPr="00BC0597" w:rsidRDefault="00BC0597" w:rsidP="00BC0597">
      <w:pPr>
        <w:spacing w:before="100" w:beforeAutospacing="1" w:after="100" w:afterAutospacing="1" w:line="300" w:lineRule="atLeast"/>
        <w:rPr>
          <w:rFonts w:ascii="Segoe UI" w:eastAsia="Times New Roman" w:hAnsi="Segoe UI" w:cs="Segoe UI"/>
          <w:sz w:val="21"/>
          <w:szCs w:val="21"/>
          <w:lang w:eastAsia="nl-NL"/>
        </w:rPr>
      </w:pPr>
      <w:r w:rsidRPr="00BC0597">
        <w:rPr>
          <w:rFonts w:ascii="Segoe UI" w:eastAsia="Times New Roman" w:hAnsi="Segoe UI" w:cs="Segoe UI"/>
          <w:b/>
          <w:bCs/>
          <w:sz w:val="21"/>
          <w:szCs w:val="21"/>
          <w:lang w:eastAsia="nl-NL"/>
        </w:rPr>
        <w:t xml:space="preserve">Betreft: legalisatie </w:t>
      </w:r>
      <w:hyperlink r:id="rId4" w:history="1">
        <w:r w:rsidRPr="00BC0597">
          <w:rPr>
            <w:rFonts w:ascii="Segoe UI" w:eastAsia="Times New Roman" w:hAnsi="Segoe UI" w:cs="Segoe UI"/>
            <w:b/>
            <w:bCs/>
            <w:sz w:val="21"/>
            <w:szCs w:val="21"/>
            <w:lang w:eastAsia="nl-NL"/>
          </w:rPr>
          <w:t>Jan van der Hoorn Schaatssport</w:t>
        </w:r>
      </w:hyperlink>
    </w:p>
    <w:p w14:paraId="4B520B7D" w14:textId="77777777" w:rsidR="00BC0597" w:rsidRPr="00BC0597" w:rsidRDefault="00BC0597" w:rsidP="00BC0597">
      <w:pPr>
        <w:spacing w:before="100" w:beforeAutospacing="1" w:after="100" w:afterAutospacing="1" w:line="300" w:lineRule="atLeast"/>
        <w:outlineLvl w:val="3"/>
        <w:rPr>
          <w:rFonts w:ascii="Segoe UI" w:eastAsia="Times New Roman" w:hAnsi="Segoe UI" w:cs="Segoe UI"/>
          <w:b/>
          <w:bCs/>
          <w:sz w:val="24"/>
          <w:szCs w:val="24"/>
          <w:lang w:eastAsia="nl-NL"/>
        </w:rPr>
      </w:pPr>
      <w:r w:rsidRPr="00BC0597">
        <w:rPr>
          <w:rFonts w:ascii="Segoe UI" w:eastAsia="Times New Roman" w:hAnsi="Segoe UI" w:cs="Segoe UI"/>
          <w:b/>
          <w:bCs/>
          <w:sz w:val="24"/>
          <w:szCs w:val="24"/>
          <w:lang w:eastAsia="nl-NL"/>
        </w:rPr>
        <w:t>Aanleiding</w:t>
      </w:r>
    </w:p>
    <w:p w14:paraId="258F8A96" w14:textId="27485CEF" w:rsidR="00BC0597" w:rsidRPr="00BC0597" w:rsidRDefault="00BC0597" w:rsidP="00BC0597">
      <w:pPr>
        <w:spacing w:before="100" w:beforeAutospacing="1" w:after="100" w:afterAutospacing="1" w:line="300" w:lineRule="atLeast"/>
        <w:rPr>
          <w:rFonts w:ascii="Segoe UI" w:eastAsia="Times New Roman" w:hAnsi="Segoe UI" w:cs="Segoe UI"/>
          <w:sz w:val="21"/>
          <w:szCs w:val="21"/>
          <w:lang w:eastAsia="nl-NL"/>
        </w:rPr>
      </w:pPr>
      <w:r w:rsidRPr="00BC0597">
        <w:rPr>
          <w:rFonts w:ascii="Segoe UI" w:eastAsia="Times New Roman" w:hAnsi="Segoe UI" w:cs="Segoe UI"/>
          <w:sz w:val="21"/>
          <w:szCs w:val="21"/>
          <w:lang w:eastAsia="nl-NL"/>
        </w:rPr>
        <w:t xml:space="preserve">De CDA-fractie ontvangt signalen dat de legalisatie van </w:t>
      </w:r>
      <w:hyperlink r:id="rId5" w:history="1">
        <w:r w:rsidRPr="00BC0597">
          <w:rPr>
            <w:rFonts w:ascii="Segoe UI" w:eastAsia="Times New Roman" w:hAnsi="Segoe UI" w:cs="Segoe UI"/>
            <w:sz w:val="21"/>
            <w:szCs w:val="21"/>
            <w:lang w:eastAsia="nl-NL"/>
          </w:rPr>
          <w:t>Jan van der Hoorn Schaatssport</w:t>
        </w:r>
      </w:hyperlink>
      <w:r w:rsidRPr="00BC0597">
        <w:rPr>
          <w:rFonts w:ascii="Segoe UI" w:eastAsia="Times New Roman" w:hAnsi="Segoe UI" w:cs="Segoe UI"/>
          <w:sz w:val="21"/>
          <w:szCs w:val="21"/>
          <w:lang w:eastAsia="nl-NL"/>
        </w:rPr>
        <w:t xml:space="preserve"> nog steeds niet tot stand is gekomen</w:t>
      </w:r>
      <w:r w:rsidR="00224ACF">
        <w:rPr>
          <w:rFonts w:ascii="Segoe UI" w:eastAsia="Times New Roman" w:hAnsi="Segoe UI" w:cs="Segoe UI"/>
          <w:sz w:val="21"/>
          <w:szCs w:val="21"/>
          <w:lang w:eastAsia="nl-NL"/>
        </w:rPr>
        <w:t xml:space="preserve"> (zie o.a. ingekomen stukken </w:t>
      </w:r>
      <w:r w:rsidR="00224ACF" w:rsidRPr="00224ACF">
        <w:rPr>
          <w:rFonts w:ascii="Segoe UI" w:eastAsia="Times New Roman" w:hAnsi="Segoe UI" w:cs="Segoe UI"/>
          <w:sz w:val="21"/>
          <w:szCs w:val="21"/>
          <w:lang w:eastAsia="nl-NL"/>
        </w:rPr>
        <w:t>2026-144</w:t>
      </w:r>
      <w:r w:rsidR="00224ACF">
        <w:rPr>
          <w:rFonts w:ascii="Segoe UI" w:eastAsia="Times New Roman" w:hAnsi="Segoe UI" w:cs="Segoe UI"/>
          <w:sz w:val="21"/>
          <w:szCs w:val="21"/>
          <w:lang w:eastAsia="nl-NL"/>
        </w:rPr>
        <w:t>)</w:t>
      </w:r>
      <w:r w:rsidRPr="00BC0597">
        <w:rPr>
          <w:rFonts w:ascii="Segoe UI" w:eastAsia="Times New Roman" w:hAnsi="Segoe UI" w:cs="Segoe UI"/>
          <w:sz w:val="21"/>
          <w:szCs w:val="21"/>
          <w:lang w:eastAsia="nl-NL"/>
        </w:rPr>
        <w:t>, ondanks de lange geschiedenis van het bedrijf op deze locatie en de eerder uitgesproken positieve grondhouding van het college</w:t>
      </w:r>
      <w:r w:rsidR="00224ACF">
        <w:rPr>
          <w:rFonts w:ascii="Segoe UI" w:eastAsia="Times New Roman" w:hAnsi="Segoe UI" w:cs="Segoe UI"/>
          <w:sz w:val="21"/>
          <w:szCs w:val="21"/>
          <w:lang w:eastAsia="nl-NL"/>
        </w:rPr>
        <w:t xml:space="preserve"> en de gemeenteraad</w:t>
      </w:r>
      <w:r w:rsidRPr="00BC0597">
        <w:rPr>
          <w:rFonts w:ascii="Segoe UI" w:eastAsia="Times New Roman" w:hAnsi="Segoe UI" w:cs="Segoe UI"/>
          <w:sz w:val="21"/>
          <w:szCs w:val="21"/>
          <w:lang w:eastAsia="nl-NL"/>
        </w:rPr>
        <w:t>. Het CDA hecht grote waarde aan familiebedrijven, lokaal ondernemerschap en een overheid die ruimte biedt voor maatwerk in bijzondere situaties. Daarom heeft de CDA-fractie de volgende vragen aan het college.</w:t>
      </w:r>
    </w:p>
    <w:p w14:paraId="0EC45D9C" w14:textId="77777777" w:rsidR="00BC0597" w:rsidRPr="00BC0597" w:rsidRDefault="00BC0597" w:rsidP="00BC0597">
      <w:pPr>
        <w:spacing w:before="100" w:beforeAutospacing="1" w:after="100" w:afterAutospacing="1" w:line="300" w:lineRule="atLeast"/>
        <w:outlineLvl w:val="2"/>
        <w:rPr>
          <w:rFonts w:ascii="Segoe UI" w:eastAsia="Times New Roman" w:hAnsi="Segoe UI" w:cs="Segoe UI"/>
          <w:b/>
          <w:bCs/>
          <w:sz w:val="27"/>
          <w:szCs w:val="27"/>
          <w:lang w:eastAsia="nl-NL"/>
        </w:rPr>
      </w:pPr>
      <w:r w:rsidRPr="00BC0597">
        <w:rPr>
          <w:rFonts w:ascii="Segoe UI" w:eastAsia="Times New Roman" w:hAnsi="Segoe UI" w:cs="Segoe UI"/>
          <w:b/>
          <w:bCs/>
          <w:sz w:val="27"/>
          <w:szCs w:val="27"/>
          <w:lang w:eastAsia="nl-NL"/>
        </w:rPr>
        <w:t>Vragen</w:t>
      </w:r>
    </w:p>
    <w:p w14:paraId="1E47D73B" w14:textId="635603AF" w:rsidR="00BC0597" w:rsidRPr="00BC0597" w:rsidRDefault="00BC0597" w:rsidP="00BC0597">
      <w:pPr>
        <w:spacing w:before="100" w:beforeAutospacing="1" w:after="100" w:afterAutospacing="1" w:line="300" w:lineRule="atLeast"/>
        <w:rPr>
          <w:rFonts w:ascii="Segoe UI" w:eastAsia="Times New Roman" w:hAnsi="Segoe UI" w:cs="Segoe UI"/>
          <w:sz w:val="21"/>
          <w:szCs w:val="21"/>
          <w:lang w:eastAsia="nl-NL"/>
        </w:rPr>
      </w:pPr>
      <w:r w:rsidRPr="00BC0597">
        <w:rPr>
          <w:rFonts w:ascii="Segoe UI" w:eastAsia="Times New Roman" w:hAnsi="Segoe UI" w:cs="Segoe UI"/>
          <w:b/>
          <w:bCs/>
          <w:sz w:val="21"/>
          <w:szCs w:val="21"/>
          <w:lang w:eastAsia="nl-NL"/>
        </w:rPr>
        <w:t>1. Inzet richting provincie</w:t>
      </w:r>
      <w:r w:rsidRPr="00BC0597">
        <w:rPr>
          <w:rFonts w:ascii="Segoe UI" w:eastAsia="Times New Roman" w:hAnsi="Segoe UI" w:cs="Segoe UI"/>
          <w:sz w:val="21"/>
          <w:szCs w:val="21"/>
          <w:lang w:eastAsia="nl-NL"/>
        </w:rPr>
        <w:br/>
        <w:t>Het college heeft eerder aangegeven positief te staan tegenover legalisatie van Jan van der Hoorn Schaatssport. Welke concrete bestuurlijke en ambtelijke inspanningen zijn de afgelopen jaren verricht richting de provincie Zuid-Holland om legalisatie mogelijk te maken, en welke vervolgstappen ziet het college op korte termijn?</w:t>
      </w:r>
    </w:p>
    <w:p w14:paraId="4518B6B1" w14:textId="77777777" w:rsidR="00BC0597" w:rsidRPr="00BC0597" w:rsidRDefault="00BC0597" w:rsidP="00BC0597">
      <w:pPr>
        <w:spacing w:before="100" w:beforeAutospacing="1" w:after="100" w:afterAutospacing="1" w:line="300" w:lineRule="atLeast"/>
        <w:rPr>
          <w:rFonts w:ascii="Segoe UI" w:eastAsia="Times New Roman" w:hAnsi="Segoe UI" w:cs="Segoe UI"/>
          <w:sz w:val="21"/>
          <w:szCs w:val="21"/>
          <w:lang w:eastAsia="nl-NL"/>
        </w:rPr>
      </w:pPr>
      <w:r w:rsidRPr="00BC0597">
        <w:rPr>
          <w:rFonts w:ascii="Segoe UI" w:eastAsia="Times New Roman" w:hAnsi="Segoe UI" w:cs="Segoe UI"/>
          <w:b/>
          <w:bCs/>
          <w:sz w:val="21"/>
          <w:szCs w:val="21"/>
          <w:lang w:eastAsia="nl-NL"/>
        </w:rPr>
        <w:t>2. Maatwerk voor een bijzondere situatie</w:t>
      </w:r>
      <w:r w:rsidRPr="00BC0597">
        <w:rPr>
          <w:rFonts w:ascii="Segoe UI" w:eastAsia="Times New Roman" w:hAnsi="Segoe UI" w:cs="Segoe UI"/>
          <w:sz w:val="21"/>
          <w:szCs w:val="21"/>
          <w:lang w:eastAsia="nl-NL"/>
        </w:rPr>
        <w:br/>
        <w:t>De gemeentelijke visie voor de maatwerkgebieden gaat uit van maatwerk en gebiedsgerichte afwegingen. Deelt het college de opvatting dat de circa zeventigjarige aanwezigheid van dit familiebedrijf aanleiding geeft om deze situatie als een bijzondere maatwerkcasus te beschouwen? Zo ja, op welke wijze wordt dit standpunt richting de provincie uitgedragen?</w:t>
      </w:r>
    </w:p>
    <w:p w14:paraId="60259059" w14:textId="77777777" w:rsidR="00BC0597" w:rsidRPr="00BC0597" w:rsidRDefault="00BC0597" w:rsidP="00BC0597">
      <w:pPr>
        <w:spacing w:before="100" w:beforeAutospacing="1" w:after="100" w:afterAutospacing="1" w:line="300" w:lineRule="atLeast"/>
        <w:rPr>
          <w:rFonts w:ascii="Segoe UI" w:eastAsia="Times New Roman" w:hAnsi="Segoe UI" w:cs="Segoe UI"/>
          <w:sz w:val="21"/>
          <w:szCs w:val="21"/>
          <w:lang w:eastAsia="nl-NL"/>
        </w:rPr>
      </w:pPr>
      <w:r w:rsidRPr="00BC0597">
        <w:rPr>
          <w:rFonts w:ascii="Segoe UI" w:eastAsia="Times New Roman" w:hAnsi="Segoe UI" w:cs="Segoe UI"/>
          <w:b/>
          <w:bCs/>
          <w:sz w:val="21"/>
          <w:szCs w:val="21"/>
          <w:lang w:eastAsia="nl-NL"/>
        </w:rPr>
        <w:t>3. Belemmeringen en kansen</w:t>
      </w:r>
      <w:r w:rsidRPr="00BC0597">
        <w:rPr>
          <w:rFonts w:ascii="Segoe UI" w:eastAsia="Times New Roman" w:hAnsi="Segoe UI" w:cs="Segoe UI"/>
          <w:sz w:val="21"/>
          <w:szCs w:val="21"/>
          <w:lang w:eastAsia="nl-NL"/>
        </w:rPr>
        <w:br/>
        <w:t>Welke provinciale beleidsregels of beleidsuitgangspunten vormen momenteel de belangrijkste belemmering voor legalisatie van deze bestaande onderneming, en welke mogelijkheden ziet het college om binnen deze kaders alsnog tot een oplossing te komen?</w:t>
      </w:r>
    </w:p>
    <w:p w14:paraId="1C1F7D54" w14:textId="77777777" w:rsidR="00BC0597" w:rsidRPr="00BC0597" w:rsidRDefault="00BC0597" w:rsidP="00BC0597">
      <w:pPr>
        <w:spacing w:before="100" w:beforeAutospacing="1" w:after="100" w:afterAutospacing="1" w:line="300" w:lineRule="atLeast"/>
        <w:rPr>
          <w:rFonts w:ascii="Segoe UI" w:eastAsia="Times New Roman" w:hAnsi="Segoe UI" w:cs="Segoe UI"/>
          <w:sz w:val="21"/>
          <w:szCs w:val="21"/>
          <w:lang w:eastAsia="nl-NL"/>
        </w:rPr>
      </w:pPr>
      <w:r w:rsidRPr="00BC0597">
        <w:rPr>
          <w:rFonts w:ascii="Segoe UI" w:eastAsia="Times New Roman" w:hAnsi="Segoe UI" w:cs="Segoe UI"/>
          <w:b/>
          <w:bCs/>
          <w:sz w:val="21"/>
          <w:szCs w:val="21"/>
          <w:lang w:eastAsia="nl-NL"/>
        </w:rPr>
        <w:t>4. Onderscheid met nieuwe detailhandel</w:t>
      </w:r>
      <w:r w:rsidRPr="00BC0597">
        <w:rPr>
          <w:rFonts w:ascii="Segoe UI" w:eastAsia="Times New Roman" w:hAnsi="Segoe UI" w:cs="Segoe UI"/>
          <w:sz w:val="21"/>
          <w:szCs w:val="21"/>
          <w:lang w:eastAsia="nl-NL"/>
        </w:rPr>
        <w:br/>
        <w:t>Deelt het college de mening dat deze casus wezenlijk verschilt van een nieuwe detailhandelsvestiging in het buitengebied, omdat sprake is van een historisch gegroeide situatie met beperkte ruimtelijke impact? Zo ja, op welke wijze wordt dit onderscheid betrokken in de gesprekken met de provincie?</w:t>
      </w:r>
    </w:p>
    <w:p w14:paraId="7F17AE91" w14:textId="77777777" w:rsidR="00BC0597" w:rsidRPr="00BC0597" w:rsidRDefault="00BC0597" w:rsidP="00BC0597">
      <w:pPr>
        <w:spacing w:before="100" w:beforeAutospacing="1" w:after="100" w:afterAutospacing="1" w:line="300" w:lineRule="atLeast"/>
        <w:rPr>
          <w:rFonts w:ascii="Segoe UI" w:eastAsia="Times New Roman" w:hAnsi="Segoe UI" w:cs="Segoe UI"/>
          <w:sz w:val="21"/>
          <w:szCs w:val="21"/>
          <w:lang w:eastAsia="nl-NL"/>
        </w:rPr>
      </w:pPr>
      <w:r w:rsidRPr="00BC0597">
        <w:rPr>
          <w:rFonts w:ascii="Segoe UI" w:eastAsia="Times New Roman" w:hAnsi="Segoe UI" w:cs="Segoe UI"/>
          <w:b/>
          <w:bCs/>
          <w:sz w:val="21"/>
          <w:szCs w:val="21"/>
          <w:lang w:eastAsia="nl-NL"/>
        </w:rPr>
        <w:t>5. Juridische mogelijkheden onder de Omgevingswet</w:t>
      </w:r>
      <w:r w:rsidRPr="00BC0597">
        <w:rPr>
          <w:rFonts w:ascii="Segoe UI" w:eastAsia="Times New Roman" w:hAnsi="Segoe UI" w:cs="Segoe UI"/>
          <w:sz w:val="21"/>
          <w:szCs w:val="21"/>
          <w:lang w:eastAsia="nl-NL"/>
        </w:rPr>
        <w:br/>
        <w:t>Welke juridische en planologische instrumenten zijn door het college onderzocht om legalisatie mogelijk te maken, en zijn er binnen de Omgevingswet nog aanvullende mogelijkheden die nader verkend kunnen worden?</w:t>
      </w:r>
    </w:p>
    <w:p w14:paraId="4A90F393" w14:textId="77777777" w:rsidR="00BC0597" w:rsidRPr="00BC0597" w:rsidRDefault="00BC0597" w:rsidP="00BC0597">
      <w:pPr>
        <w:spacing w:before="100" w:beforeAutospacing="1" w:after="100" w:afterAutospacing="1" w:line="300" w:lineRule="atLeast"/>
        <w:rPr>
          <w:rFonts w:ascii="Segoe UI" w:eastAsia="Times New Roman" w:hAnsi="Segoe UI" w:cs="Segoe UI"/>
          <w:sz w:val="21"/>
          <w:szCs w:val="21"/>
          <w:lang w:eastAsia="nl-NL"/>
        </w:rPr>
      </w:pPr>
      <w:r w:rsidRPr="00BC0597">
        <w:rPr>
          <w:rFonts w:ascii="Segoe UI" w:eastAsia="Times New Roman" w:hAnsi="Segoe UI" w:cs="Segoe UI"/>
          <w:b/>
          <w:bCs/>
          <w:sz w:val="21"/>
          <w:szCs w:val="21"/>
          <w:lang w:eastAsia="nl-NL"/>
        </w:rPr>
        <w:t>6. Vervolgtraject</w:t>
      </w:r>
      <w:r w:rsidRPr="00BC0597">
        <w:rPr>
          <w:rFonts w:ascii="Segoe UI" w:eastAsia="Times New Roman" w:hAnsi="Segoe UI" w:cs="Segoe UI"/>
          <w:sz w:val="21"/>
          <w:szCs w:val="21"/>
          <w:lang w:eastAsia="nl-NL"/>
        </w:rPr>
        <w:br/>
        <w:t xml:space="preserve">Is het college bereid een bestuurlijk plan van aanpak op te stellen voor het vervolgtraject richting </w:t>
      </w:r>
      <w:r w:rsidRPr="00BC0597">
        <w:rPr>
          <w:rFonts w:ascii="Segoe UI" w:eastAsia="Times New Roman" w:hAnsi="Segoe UI" w:cs="Segoe UI"/>
          <w:sz w:val="21"/>
          <w:szCs w:val="21"/>
          <w:lang w:eastAsia="nl-NL"/>
        </w:rPr>
        <w:lastRenderedPageBreak/>
        <w:t>de provincie en de raad periodiek te informeren over de voortgang en de nog resterende mogelijkheden?</w:t>
      </w:r>
    </w:p>
    <w:p w14:paraId="35DD34D5" w14:textId="77777777" w:rsidR="00BC0597" w:rsidRPr="00BC0597" w:rsidRDefault="00BC0597" w:rsidP="00BC0597">
      <w:pPr>
        <w:spacing w:before="100" w:beforeAutospacing="1" w:after="100" w:afterAutospacing="1" w:line="300" w:lineRule="atLeast"/>
        <w:outlineLvl w:val="2"/>
        <w:rPr>
          <w:rFonts w:ascii="Segoe UI" w:eastAsia="Times New Roman" w:hAnsi="Segoe UI" w:cs="Segoe UI"/>
          <w:b/>
          <w:bCs/>
          <w:sz w:val="27"/>
          <w:szCs w:val="27"/>
          <w:lang w:eastAsia="nl-NL"/>
        </w:rPr>
      </w:pPr>
      <w:r w:rsidRPr="00BC0597">
        <w:rPr>
          <w:rFonts w:ascii="Segoe UI" w:eastAsia="Times New Roman" w:hAnsi="Segoe UI" w:cs="Segoe UI"/>
          <w:b/>
          <w:bCs/>
          <w:sz w:val="27"/>
          <w:szCs w:val="27"/>
          <w:lang w:eastAsia="nl-NL"/>
        </w:rPr>
        <w:t>Slot</w:t>
      </w:r>
    </w:p>
    <w:p w14:paraId="02408E79" w14:textId="0124F314" w:rsidR="00BC0597" w:rsidRPr="00BC0597" w:rsidRDefault="00BC0597" w:rsidP="00BC0597">
      <w:pPr>
        <w:spacing w:before="100" w:beforeAutospacing="1" w:after="100" w:afterAutospacing="1" w:line="300" w:lineRule="atLeast"/>
        <w:rPr>
          <w:rFonts w:ascii="Segoe UI" w:eastAsia="Times New Roman" w:hAnsi="Segoe UI" w:cs="Segoe UI"/>
          <w:sz w:val="21"/>
          <w:szCs w:val="21"/>
          <w:lang w:eastAsia="nl-NL"/>
        </w:rPr>
      </w:pPr>
      <w:r w:rsidRPr="00BC0597">
        <w:rPr>
          <w:rFonts w:ascii="Segoe UI" w:eastAsia="Times New Roman" w:hAnsi="Segoe UI" w:cs="Segoe UI"/>
          <w:sz w:val="21"/>
          <w:szCs w:val="21"/>
          <w:lang w:eastAsia="nl-NL"/>
        </w:rPr>
        <w:t>Het CDA ziet Jan van der Hoorn Schaatssport als een karakteristiek Nieuwkoops familiebedrijf dat al generaties lang onderdeel uitmaakt van onze gemeenschap. Juist voor dit soort uitzonderlijke situaties mag van de overheid worden verwacht dat zij actief zoekt naar oplossingen binnen de beschikbare regels en beleidskaders. Met deze vragen beoogt het CDA inzicht te krijgen in de mogelijkheden om samen met provincie, gemeente en ondernemer tot een duurzame en toekomstbestendige oplossing te komen.</w:t>
      </w:r>
    </w:p>
    <w:p w14:paraId="4F1556FD" w14:textId="70A1D745" w:rsidR="00D906FA" w:rsidRDefault="00D906FA"/>
    <w:sectPr w:rsidR="00D906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597"/>
    <w:rsid w:val="00224ACF"/>
    <w:rsid w:val="00462EA0"/>
    <w:rsid w:val="00844B65"/>
    <w:rsid w:val="009A4F31"/>
    <w:rsid w:val="00A908D2"/>
    <w:rsid w:val="00BC0597"/>
    <w:rsid w:val="00C12FF2"/>
    <w:rsid w:val="00D65CFF"/>
    <w:rsid w:val="00D906FA"/>
    <w:rsid w:val="00E047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D84DC"/>
  <w15:chartTrackingRefBased/>
  <w15:docId w15:val="{E554B1E7-1D94-4B39-A702-420A497BD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C05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C05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C059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C059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C059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C059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C059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C059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C059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059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C059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C059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C059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C059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C059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C059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C059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C0597"/>
    <w:rPr>
      <w:rFonts w:eastAsiaTheme="majorEastAsia" w:cstheme="majorBidi"/>
      <w:color w:val="272727" w:themeColor="text1" w:themeTint="D8"/>
    </w:rPr>
  </w:style>
  <w:style w:type="paragraph" w:styleId="Titel">
    <w:name w:val="Title"/>
    <w:basedOn w:val="Standaard"/>
    <w:next w:val="Standaard"/>
    <w:link w:val="TitelChar"/>
    <w:uiPriority w:val="10"/>
    <w:qFormat/>
    <w:rsid w:val="00BC05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C05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C059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C059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C059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C0597"/>
    <w:rPr>
      <w:i/>
      <w:iCs/>
      <w:color w:val="404040" w:themeColor="text1" w:themeTint="BF"/>
    </w:rPr>
  </w:style>
  <w:style w:type="paragraph" w:styleId="Lijstalinea">
    <w:name w:val="List Paragraph"/>
    <w:basedOn w:val="Standaard"/>
    <w:uiPriority w:val="34"/>
    <w:qFormat/>
    <w:rsid w:val="00BC0597"/>
    <w:pPr>
      <w:ind w:left="720"/>
      <w:contextualSpacing/>
    </w:pPr>
  </w:style>
  <w:style w:type="character" w:styleId="Intensievebenadrukking">
    <w:name w:val="Intense Emphasis"/>
    <w:basedOn w:val="Standaardalinea-lettertype"/>
    <w:uiPriority w:val="21"/>
    <w:qFormat/>
    <w:rsid w:val="00BC0597"/>
    <w:rPr>
      <w:i/>
      <w:iCs/>
      <w:color w:val="0F4761" w:themeColor="accent1" w:themeShade="BF"/>
    </w:rPr>
  </w:style>
  <w:style w:type="paragraph" w:styleId="Duidelijkcitaat">
    <w:name w:val="Intense Quote"/>
    <w:basedOn w:val="Standaard"/>
    <w:next w:val="Standaard"/>
    <w:link w:val="DuidelijkcitaatChar"/>
    <w:uiPriority w:val="30"/>
    <w:qFormat/>
    <w:rsid w:val="00BC05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C0597"/>
    <w:rPr>
      <w:i/>
      <w:iCs/>
      <w:color w:val="0F4761" w:themeColor="accent1" w:themeShade="BF"/>
    </w:rPr>
  </w:style>
  <w:style w:type="character" w:styleId="Intensieveverwijzing">
    <w:name w:val="Intense Reference"/>
    <w:basedOn w:val="Standaardalinea-lettertype"/>
    <w:uiPriority w:val="32"/>
    <w:qFormat/>
    <w:rsid w:val="00BC0597"/>
    <w:rPr>
      <w:b/>
      <w:bCs/>
      <w:smallCaps/>
      <w:color w:val="0F4761" w:themeColor="accent1" w:themeShade="BF"/>
      <w:spacing w:val="5"/>
    </w:rPr>
  </w:style>
  <w:style w:type="character" w:styleId="Hyperlink">
    <w:name w:val="Hyperlink"/>
    <w:basedOn w:val="Standaardalinea-lettertype"/>
    <w:uiPriority w:val="99"/>
    <w:unhideWhenUsed/>
    <w:rsid w:val="00BC0597"/>
    <w:rPr>
      <w:color w:val="467886" w:themeColor="hyperlink"/>
      <w:u w:val="single"/>
    </w:rPr>
  </w:style>
  <w:style w:type="character" w:styleId="Onopgelostemelding">
    <w:name w:val="Unresolved Mention"/>
    <w:basedOn w:val="Standaardalinea-lettertype"/>
    <w:uiPriority w:val="99"/>
    <w:semiHidden/>
    <w:unhideWhenUsed/>
    <w:rsid w:val="00BC0597"/>
    <w:rPr>
      <w:color w:val="605E5C"/>
      <w:shd w:val="clear" w:color="auto" w:fill="E1DFDD"/>
    </w:rPr>
  </w:style>
  <w:style w:type="character" w:styleId="GevolgdeHyperlink">
    <w:name w:val="FollowedHyperlink"/>
    <w:basedOn w:val="Standaardalinea-lettertype"/>
    <w:uiPriority w:val="99"/>
    <w:semiHidden/>
    <w:unhideWhenUsed/>
    <w:rsid w:val="00BC05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utlook.live.com/people/0/Jan+van+der+Hoorn+Schaatssport?EntityRepresentationId=79eb065c-ef38-82dc-9509-8d25754dd1d1" TargetMode="External"/><Relationship Id="rId4" Type="http://schemas.openxmlformats.org/officeDocument/2006/relationships/hyperlink" Target="https://www.janvanderhoorn.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2665</Characters>
  <Application>Microsoft Office Word</Application>
  <DocSecurity>4</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Zoet</dc:creator>
  <cp:keywords/>
  <dc:description/>
  <cp:lastModifiedBy>Nicolet de Ruijter</cp:lastModifiedBy>
  <cp:revision>2</cp:revision>
  <dcterms:created xsi:type="dcterms:W3CDTF">2026-10-01T06:08:00Z</dcterms:created>
  <dcterms:modified xsi:type="dcterms:W3CDTF">2026-10-01T06:08:00Z</dcterms:modified>
</cp:coreProperties>
</file>