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D43" w:rsidP="00B876B4" w:rsidRDefault="00837834" w14:paraId="453D1A4E" w14:textId="46DA863E">
      <w:pPr>
        <w:pStyle w:val="NoSpacing"/>
        <w:rPr>
          <w:rFonts w:cs="Arial"/>
        </w:rPr>
      </w:pPr>
      <w:bookmarkStart w:name="_GoBack" w:id="0"/>
      <w:r w:rsidRPr="7C34EF4A" w:rsidR="00837834">
        <w:rPr>
          <w:rFonts w:cs="Arial"/>
          <w:b w:val="1"/>
          <w:bCs w:val="1"/>
        </w:rPr>
        <w:t xml:space="preserve">Formulier </w:t>
      </w:r>
      <w:r w:rsidRPr="7C34EF4A" w:rsidR="00B876B4">
        <w:rPr>
          <w:rFonts w:cs="Arial"/>
          <w:b w:val="1"/>
          <w:bCs w:val="1"/>
        </w:rPr>
        <w:t xml:space="preserve">toetsingscriteria </w:t>
      </w:r>
      <w:r w:rsidRPr="7C34EF4A" w:rsidR="00837834">
        <w:rPr>
          <w:rFonts w:cs="Arial"/>
          <w:b w:val="1"/>
          <w:bCs w:val="1"/>
        </w:rPr>
        <w:t>voorkeurs</w:t>
      </w:r>
      <w:r w:rsidRPr="7C34EF4A" w:rsidR="00B876B4">
        <w:rPr>
          <w:rFonts w:cs="Arial"/>
          <w:b w:val="1"/>
          <w:bCs w:val="1"/>
        </w:rPr>
        <w:t xml:space="preserve">advies </w:t>
      </w:r>
      <w:r w:rsidRPr="7C34EF4A" w:rsidR="00837834">
        <w:rPr>
          <w:rFonts w:cs="Arial"/>
          <w:b w:val="1"/>
          <w:bCs w:val="1"/>
        </w:rPr>
        <w:t>gemeente</w:t>
      </w:r>
      <w:r w:rsidRPr="7C34EF4A" w:rsidR="00DE0F86">
        <w:rPr>
          <w:rFonts w:cs="Arial"/>
          <w:b w:val="1"/>
          <w:bCs w:val="1"/>
        </w:rPr>
        <w:t xml:space="preserve"> Urk</w:t>
      </w:r>
      <w:bookmarkEnd w:id="0"/>
      <w:r>
        <w:br/>
      </w:r>
      <w:r>
        <w:br/>
      </w:r>
      <w:r w:rsidRPr="7C34EF4A" w:rsidR="26EAA141">
        <w:rPr>
          <w:rFonts w:cs="Arial"/>
        </w:rPr>
        <w:t xml:space="preserve">De gemeenteraad van Urk heeft op 28 maart 2024 de volgende </w:t>
      </w:r>
      <w:r w:rsidRPr="7C34EF4A" w:rsidR="26EAA141">
        <w:rPr>
          <w:rFonts w:cs="Arial"/>
        </w:rPr>
        <w:t>aanvullende</w:t>
      </w:r>
      <w:r w:rsidRPr="7C34EF4A" w:rsidR="003C7D43">
        <w:rPr>
          <w:rFonts w:cs="Arial"/>
        </w:rPr>
        <w:t xml:space="preserve"> </w:t>
      </w:r>
      <w:r w:rsidRPr="7C34EF4A" w:rsidR="00B876B4">
        <w:rPr>
          <w:rFonts w:cs="Arial"/>
        </w:rPr>
        <w:t>toetsingscriteria</w:t>
      </w:r>
      <w:r w:rsidRPr="7C34EF4A" w:rsidR="33AFFBEC">
        <w:rPr>
          <w:rFonts w:cs="Arial"/>
        </w:rPr>
        <w:t xml:space="preserve"> vastgesteld. </w:t>
      </w:r>
      <w:r w:rsidRPr="7C34EF4A" w:rsidR="00B876B4">
        <w:rPr>
          <w:rFonts w:cs="Arial"/>
        </w:rPr>
        <w:t xml:space="preserve"> </w:t>
      </w:r>
      <w:r w:rsidRPr="7C34EF4A" w:rsidR="20BD1B76">
        <w:rPr>
          <w:rFonts w:cs="Arial"/>
        </w:rPr>
        <w:t>I</w:t>
      </w:r>
      <w:r w:rsidRPr="7C34EF4A" w:rsidR="003C7D43">
        <w:rPr>
          <w:rFonts w:cs="Arial"/>
        </w:rPr>
        <w:t>n</w:t>
      </w:r>
      <w:r w:rsidRPr="7C34EF4A" w:rsidR="6EB69280">
        <w:rPr>
          <w:rFonts w:cs="Arial"/>
        </w:rPr>
        <w:t xml:space="preserve"> het geval van meerdere aanvragen, zullen aanvragen hieraan getoetst worden. </w:t>
      </w:r>
    </w:p>
    <w:p w:rsidRPr="00DE0F86" w:rsidR="00224B4F" w:rsidP="00B876B4" w:rsidRDefault="00224B4F" w14:paraId="063373DF" w14:textId="77777777">
      <w:pPr>
        <w:pStyle w:val="NoSpacing"/>
        <w:rPr>
          <w:rFonts w:cs="Arial"/>
        </w:rPr>
      </w:pPr>
    </w:p>
    <w:tbl>
      <w:tblPr>
        <w:tblStyle w:val="TableGridLight"/>
        <w:tblpPr w:leftFromText="141" w:rightFromText="141" w:vertAnchor="text" w:horzAnchor="page" w:tblpXSpec="center" w:tblpY="66"/>
        <w:tblW w:w="9493" w:type="dxa"/>
        <w:tblLook w:val="04A0" w:firstRow="1" w:lastRow="0" w:firstColumn="1" w:lastColumn="0" w:noHBand="0" w:noVBand="1"/>
      </w:tblPr>
      <w:tblGrid>
        <w:gridCol w:w="2972"/>
        <w:gridCol w:w="4820"/>
        <w:gridCol w:w="1701"/>
      </w:tblGrid>
      <w:tr w:rsidRPr="00DE0F86" w:rsidR="00224B4F" w:rsidTr="00224B4F" w14:paraId="32EF9F58" w14:textId="77777777">
        <w:trPr>
          <w:trHeight w:val="479"/>
        </w:trPr>
        <w:tc>
          <w:tcPr>
            <w:tcW w:w="2972" w:type="dxa"/>
            <w:shd w:val="clear" w:color="auto" w:fill="EDEDED" w:themeFill="accent3" w:themeFillTint="33"/>
          </w:tcPr>
          <w:p w:rsidRPr="00DE0F86" w:rsidR="00224B4F" w:rsidP="00224B4F" w:rsidRDefault="00224B4F" w14:paraId="2E5AFF01" w14:textId="77777777">
            <w:pPr>
              <w:rPr>
                <w:rFonts w:cs="Arial"/>
                <w:b/>
                <w:bCs/>
                <w:iCs/>
              </w:rPr>
            </w:pPr>
            <w:r w:rsidRPr="00DE0F86">
              <w:rPr>
                <w:rFonts w:cs="Arial"/>
                <w:b/>
                <w:bCs/>
                <w:iCs/>
              </w:rPr>
              <w:t>Criterium</w:t>
            </w:r>
          </w:p>
        </w:tc>
        <w:tc>
          <w:tcPr>
            <w:tcW w:w="4820" w:type="dxa"/>
            <w:shd w:val="clear" w:color="auto" w:fill="EDEDED" w:themeFill="accent3" w:themeFillTint="33"/>
          </w:tcPr>
          <w:p w:rsidRPr="00DE0F86" w:rsidR="00224B4F" w:rsidP="00224B4F" w:rsidRDefault="00224B4F" w14:paraId="73F58767" w14:textId="77777777">
            <w:pPr>
              <w:rPr>
                <w:rFonts w:cs="Arial"/>
                <w:b/>
                <w:bCs/>
                <w:iCs/>
              </w:rPr>
            </w:pPr>
            <w:r w:rsidRPr="00DE0F86">
              <w:rPr>
                <w:rFonts w:cs="Arial"/>
                <w:b/>
                <w:bCs/>
                <w:iCs/>
              </w:rPr>
              <w:t>Omschrijving van het criterium</w:t>
            </w:r>
          </w:p>
        </w:tc>
        <w:tc>
          <w:tcPr>
            <w:tcW w:w="1701" w:type="dxa"/>
            <w:shd w:val="clear" w:color="auto" w:fill="EDEDED" w:themeFill="accent3" w:themeFillTint="33"/>
          </w:tcPr>
          <w:p w:rsidRPr="00DE0F86" w:rsidR="00224B4F" w:rsidP="00224B4F" w:rsidRDefault="00224B4F" w14:paraId="2D58638B" w14:textId="77777777">
            <w:pPr>
              <w:rPr>
                <w:rFonts w:cs="Arial"/>
                <w:b/>
                <w:bCs/>
                <w:iCs/>
              </w:rPr>
            </w:pPr>
            <w:r w:rsidRPr="00DE0F86">
              <w:rPr>
                <w:rFonts w:cs="Arial"/>
                <w:b/>
                <w:bCs/>
                <w:iCs/>
              </w:rPr>
              <w:t>Wegingsfactor</w:t>
            </w:r>
          </w:p>
        </w:tc>
      </w:tr>
      <w:tr w:rsidRPr="00DE0F86" w:rsidR="00224B4F" w:rsidTr="00224B4F" w14:paraId="52C20170" w14:textId="77777777">
        <w:trPr>
          <w:trHeight w:val="634"/>
        </w:trPr>
        <w:tc>
          <w:tcPr>
            <w:tcW w:w="2972" w:type="dxa"/>
          </w:tcPr>
          <w:p w:rsidRPr="00DE0F86" w:rsidR="00224B4F" w:rsidP="00224B4F" w:rsidRDefault="00224B4F" w14:paraId="2DC0B043" w14:textId="77777777">
            <w:pPr>
              <w:pStyle w:val="NoSpacing"/>
            </w:pPr>
            <w:r w:rsidRPr="00DE0F86">
              <w:t>Representativiteit en functioneren programma-beleidsbepalend orgaan</w:t>
            </w:r>
            <w:r w:rsidRPr="00DE0F86">
              <w:rPr>
                <w:rStyle w:val="FootnoteReference"/>
              </w:rPr>
              <w:footnoteReference w:id="1"/>
            </w:r>
            <w:r w:rsidRPr="00DE0F86">
              <w:t xml:space="preserve"> (</w:t>
            </w:r>
            <w:proofErr w:type="spellStart"/>
            <w:r w:rsidRPr="00DE0F86">
              <w:t>pbo</w:t>
            </w:r>
            <w:proofErr w:type="spellEnd"/>
            <w:r w:rsidRPr="00DE0F86">
              <w:t xml:space="preserve">). </w:t>
            </w:r>
          </w:p>
          <w:p w:rsidRPr="00DE0F86" w:rsidR="00224B4F" w:rsidP="00224B4F" w:rsidRDefault="00224B4F" w14:paraId="5436C425" w14:textId="77777777">
            <w:pPr>
              <w:pStyle w:val="NoSpacing"/>
              <w:ind w:left="720"/>
              <w:rPr>
                <w:rFonts w:cs="Arial"/>
                <w:b/>
                <w:bCs/>
                <w:iCs/>
              </w:rPr>
            </w:pPr>
          </w:p>
        </w:tc>
        <w:tc>
          <w:tcPr>
            <w:tcW w:w="4820" w:type="dxa"/>
          </w:tcPr>
          <w:p w:rsidRPr="00DE0F86" w:rsidR="00224B4F" w:rsidP="00224B4F" w:rsidRDefault="00224B4F" w14:paraId="540F960F" w14:textId="77777777">
            <w:pPr>
              <w:pStyle w:val="NoSpacing"/>
            </w:pPr>
            <w:r w:rsidRPr="00DE0F86">
              <w:t xml:space="preserve">Hierbij gaat het bijvoorbeeld om het aantal stromingen en/of leden binnen het </w:t>
            </w:r>
            <w:proofErr w:type="spellStart"/>
            <w:r w:rsidRPr="00DE0F86">
              <w:t>pbo</w:t>
            </w:r>
            <w:proofErr w:type="spellEnd"/>
            <w:r w:rsidRPr="00DE0F86">
              <w:t xml:space="preserve">. En om de borging van het functioneren van het </w:t>
            </w:r>
            <w:proofErr w:type="spellStart"/>
            <w:r w:rsidRPr="00DE0F86">
              <w:t>pbo</w:t>
            </w:r>
            <w:proofErr w:type="spellEnd"/>
            <w:r w:rsidRPr="00DE0F86">
              <w:t xml:space="preserve"> (bv. duidelijke taakomschrijving, hoe vaak het </w:t>
            </w:r>
            <w:proofErr w:type="spellStart"/>
            <w:r w:rsidRPr="00DE0F86">
              <w:t>pbo</w:t>
            </w:r>
            <w:proofErr w:type="spellEnd"/>
            <w:r w:rsidRPr="00DE0F86">
              <w:t xml:space="preserve"> bij elkaar komt). </w:t>
            </w:r>
          </w:p>
          <w:p w:rsidRPr="00DE0F86" w:rsidR="00224B4F" w:rsidP="00224B4F" w:rsidRDefault="00224B4F" w14:paraId="74FC9663" w14:textId="77777777">
            <w:pPr>
              <w:spacing w:before="240"/>
              <w:rPr>
                <w:rFonts w:cs="Arial"/>
                <w:iCs/>
              </w:rPr>
            </w:pPr>
          </w:p>
        </w:tc>
        <w:tc>
          <w:tcPr>
            <w:tcW w:w="1701" w:type="dxa"/>
          </w:tcPr>
          <w:p w:rsidRPr="00DE0F86" w:rsidR="00224B4F" w:rsidP="00224B4F" w:rsidRDefault="00224B4F" w14:paraId="1922451C" w14:textId="1D2037BF">
            <w:pPr>
              <w:spacing w:before="240"/>
              <w:rPr>
                <w:rFonts w:cs="Arial"/>
                <w:iCs/>
              </w:rPr>
            </w:pPr>
            <w:r>
              <w:rPr>
                <w:rFonts w:cs="Arial"/>
                <w:iCs/>
              </w:rPr>
              <w:t>20p</w:t>
            </w:r>
          </w:p>
        </w:tc>
      </w:tr>
      <w:tr w:rsidRPr="00DE0F86" w:rsidR="00224B4F" w:rsidTr="00224B4F" w14:paraId="046164E8" w14:textId="77777777">
        <w:trPr>
          <w:trHeight w:val="693"/>
        </w:trPr>
        <w:tc>
          <w:tcPr>
            <w:tcW w:w="2972" w:type="dxa"/>
          </w:tcPr>
          <w:p w:rsidRPr="00DE0F86" w:rsidR="00224B4F" w:rsidP="00224B4F" w:rsidRDefault="00224B4F" w14:paraId="77BDFD5A" w14:textId="77777777">
            <w:pPr>
              <w:pStyle w:val="NoSpacing"/>
            </w:pPr>
            <w:r w:rsidRPr="00DE0F86">
              <w:t xml:space="preserve">Aansluiting op diversiteit en informatiebehoefte inwoners. </w:t>
            </w:r>
          </w:p>
          <w:p w:rsidRPr="00DE0F86" w:rsidR="00224B4F" w:rsidP="00224B4F" w:rsidRDefault="00224B4F" w14:paraId="4EAD5377" w14:textId="77777777">
            <w:pPr>
              <w:pStyle w:val="NoSpacing"/>
              <w:ind w:left="720"/>
              <w:rPr>
                <w:rFonts w:cs="Arial"/>
                <w:iCs/>
              </w:rPr>
            </w:pPr>
          </w:p>
        </w:tc>
        <w:tc>
          <w:tcPr>
            <w:tcW w:w="4820" w:type="dxa"/>
          </w:tcPr>
          <w:p w:rsidRPr="00DE0F86" w:rsidR="00224B4F" w:rsidP="00224B4F" w:rsidRDefault="00224B4F" w14:paraId="6A67DA1D" w14:textId="77777777">
            <w:pPr>
              <w:pStyle w:val="NoSpacing"/>
            </w:pPr>
            <w:r w:rsidRPr="00DE0F86">
              <w:t xml:space="preserve">Hierbij gaat het bijvoorbeeld om de aansluiting van het media-aanbod op de leefomgeving van de inwoners en om het informeren van de verschillende doelgroepen. En ook om aandacht voor actueel lokaal nieuws, lokale activiteiten, cultuur, educatie en trends en ontwikkelingen in het mediagebruik (inclusief digitalisering). </w:t>
            </w:r>
          </w:p>
          <w:p w:rsidRPr="00DE0F86" w:rsidR="00224B4F" w:rsidP="00224B4F" w:rsidRDefault="00224B4F" w14:paraId="2D277B3B" w14:textId="77777777">
            <w:pPr>
              <w:spacing w:before="240"/>
              <w:rPr>
                <w:rFonts w:cs="Arial"/>
                <w:iCs/>
              </w:rPr>
            </w:pPr>
          </w:p>
        </w:tc>
        <w:tc>
          <w:tcPr>
            <w:tcW w:w="1701" w:type="dxa"/>
          </w:tcPr>
          <w:p w:rsidRPr="00DE0F86" w:rsidR="00224B4F" w:rsidP="00224B4F" w:rsidRDefault="00224B4F" w14:paraId="5EAF411A" w14:textId="25F94AAE">
            <w:pPr>
              <w:spacing w:before="240"/>
              <w:rPr>
                <w:rFonts w:cs="Arial"/>
                <w:iCs/>
              </w:rPr>
            </w:pPr>
            <w:r>
              <w:rPr>
                <w:rFonts w:cs="Arial"/>
                <w:iCs/>
              </w:rPr>
              <w:t>15p</w:t>
            </w:r>
          </w:p>
        </w:tc>
      </w:tr>
      <w:tr w:rsidRPr="00DE0F86" w:rsidR="00224B4F" w:rsidTr="00224B4F" w14:paraId="0AD8F6E7" w14:textId="77777777">
        <w:trPr>
          <w:trHeight w:val="693"/>
        </w:trPr>
        <w:tc>
          <w:tcPr>
            <w:tcW w:w="2972" w:type="dxa"/>
          </w:tcPr>
          <w:p w:rsidRPr="00DE0F86" w:rsidR="00224B4F" w:rsidP="00224B4F" w:rsidRDefault="00224B4F" w14:paraId="2768BF52" w14:textId="77777777">
            <w:pPr>
              <w:pStyle w:val="NoSpacing"/>
            </w:pPr>
            <w:r w:rsidRPr="00DE0F86">
              <w:t xml:space="preserve">Aanbodkanalen en platforms. </w:t>
            </w:r>
          </w:p>
          <w:p w:rsidRPr="00DE0F86" w:rsidR="00224B4F" w:rsidP="00224B4F" w:rsidRDefault="00224B4F" w14:paraId="7880789D" w14:textId="77777777">
            <w:pPr>
              <w:pStyle w:val="NoSpacing"/>
              <w:ind w:left="720"/>
              <w:rPr>
                <w:rFonts w:cs="Arial"/>
                <w:iCs/>
              </w:rPr>
            </w:pPr>
          </w:p>
        </w:tc>
        <w:tc>
          <w:tcPr>
            <w:tcW w:w="4820" w:type="dxa"/>
          </w:tcPr>
          <w:p w:rsidRPr="00DE0F86" w:rsidR="00224B4F" w:rsidP="00224B4F" w:rsidRDefault="00224B4F" w14:paraId="73A01857" w14:textId="77777777">
            <w:pPr>
              <w:pStyle w:val="NoSpacing"/>
            </w:pPr>
            <w:r w:rsidRPr="00DE0F86">
              <w:t>Van belang hierbij is via welk mediakanaal of welke mediakanalen het media-aanbod verspreid zal worden (bijvoorbeeld radio, televisie, internet, sociale media).</w:t>
            </w:r>
          </w:p>
          <w:p w:rsidRPr="00DE0F86" w:rsidR="00224B4F" w:rsidP="00224B4F" w:rsidRDefault="00224B4F" w14:paraId="5FD2C4CE" w14:textId="77777777">
            <w:pPr>
              <w:spacing w:before="240"/>
              <w:rPr>
                <w:rFonts w:cs="Arial"/>
                <w:iCs/>
              </w:rPr>
            </w:pPr>
          </w:p>
        </w:tc>
        <w:tc>
          <w:tcPr>
            <w:tcW w:w="1701" w:type="dxa"/>
          </w:tcPr>
          <w:p w:rsidRPr="00DE0F86" w:rsidR="00224B4F" w:rsidP="00224B4F" w:rsidRDefault="00224B4F" w14:paraId="33D4EEC6" w14:textId="67B2C349">
            <w:pPr>
              <w:spacing w:before="240"/>
              <w:rPr>
                <w:rFonts w:cs="Arial"/>
                <w:iCs/>
              </w:rPr>
            </w:pPr>
            <w:r>
              <w:rPr>
                <w:rFonts w:cs="Arial"/>
                <w:iCs/>
              </w:rPr>
              <w:t>5p</w:t>
            </w:r>
          </w:p>
        </w:tc>
      </w:tr>
      <w:tr w:rsidRPr="00DE0F86" w:rsidR="00224B4F" w:rsidTr="00224B4F" w14:paraId="10ADA443" w14:textId="77777777">
        <w:trPr>
          <w:trHeight w:val="693"/>
        </w:trPr>
        <w:tc>
          <w:tcPr>
            <w:tcW w:w="2972" w:type="dxa"/>
          </w:tcPr>
          <w:p w:rsidRPr="00DE0F86" w:rsidR="00224B4F" w:rsidP="00224B4F" w:rsidRDefault="00224B4F" w14:paraId="4084AEA5" w14:textId="77777777">
            <w:pPr>
              <w:pStyle w:val="NoSpacing"/>
            </w:pPr>
            <w:r w:rsidRPr="00DE0F86">
              <w:t xml:space="preserve">Samenwerkingen met lokale partners en/of organisaties. </w:t>
            </w:r>
          </w:p>
          <w:p w:rsidRPr="00DE0F86" w:rsidR="00224B4F" w:rsidP="00224B4F" w:rsidRDefault="00224B4F" w14:paraId="3D2CC8A8" w14:textId="77777777">
            <w:pPr>
              <w:pStyle w:val="NoSpacing"/>
              <w:ind w:left="720"/>
              <w:rPr>
                <w:rFonts w:cs="Arial"/>
                <w:iCs/>
              </w:rPr>
            </w:pPr>
          </w:p>
        </w:tc>
        <w:tc>
          <w:tcPr>
            <w:tcW w:w="4820" w:type="dxa"/>
          </w:tcPr>
          <w:p w:rsidRPr="00DE0F86" w:rsidR="00224B4F" w:rsidP="00224B4F" w:rsidRDefault="00224B4F" w14:paraId="7A1AB144" w14:textId="77777777">
            <w:pPr>
              <w:pStyle w:val="NoSpacing"/>
            </w:pPr>
            <w:r w:rsidRPr="00DE0F86">
              <w:t xml:space="preserve">Hier speelt of de aanvrager inzicht geeft in de samenwerkingen die hij aangaat met (lokale) partners, zoals: onderwijs, bibliotheken, culturele organisaties, sportinstellingen en/of andere media-instellingen. </w:t>
            </w:r>
          </w:p>
          <w:p w:rsidRPr="00DE0F86" w:rsidR="00224B4F" w:rsidP="00224B4F" w:rsidRDefault="00224B4F" w14:paraId="6D0F6E8B" w14:textId="77777777">
            <w:pPr>
              <w:spacing w:before="240"/>
              <w:rPr>
                <w:rFonts w:cs="Arial"/>
                <w:iCs/>
              </w:rPr>
            </w:pPr>
          </w:p>
        </w:tc>
        <w:tc>
          <w:tcPr>
            <w:tcW w:w="1701" w:type="dxa"/>
          </w:tcPr>
          <w:p w:rsidRPr="00DE0F86" w:rsidR="00224B4F" w:rsidP="00224B4F" w:rsidRDefault="00224B4F" w14:paraId="0410B99E" w14:textId="4FFAABB3">
            <w:pPr>
              <w:spacing w:before="240"/>
              <w:rPr>
                <w:rFonts w:cs="Arial"/>
                <w:iCs/>
              </w:rPr>
            </w:pPr>
            <w:r>
              <w:rPr>
                <w:rFonts w:cs="Arial"/>
                <w:iCs/>
              </w:rPr>
              <w:t>15p</w:t>
            </w:r>
          </w:p>
        </w:tc>
      </w:tr>
      <w:tr w:rsidRPr="00DE0F86" w:rsidR="00224B4F" w:rsidTr="00224B4F" w14:paraId="750F82DE" w14:textId="77777777">
        <w:trPr>
          <w:trHeight w:val="693"/>
        </w:trPr>
        <w:tc>
          <w:tcPr>
            <w:tcW w:w="2972" w:type="dxa"/>
          </w:tcPr>
          <w:p w:rsidRPr="00DE0F86" w:rsidR="00224B4F" w:rsidP="00224B4F" w:rsidRDefault="00224B4F" w14:paraId="70836B37" w14:textId="77777777">
            <w:pPr>
              <w:pStyle w:val="NoSpacing"/>
            </w:pPr>
            <w:r w:rsidRPr="00DE0F86">
              <w:t>Interactie en participatie inwoners.</w:t>
            </w:r>
          </w:p>
          <w:p w:rsidRPr="00DE0F86" w:rsidR="00224B4F" w:rsidP="00224B4F" w:rsidRDefault="00224B4F" w14:paraId="7CB504C1" w14:textId="77777777">
            <w:pPr>
              <w:pStyle w:val="NoSpacing"/>
              <w:ind w:left="720"/>
              <w:rPr>
                <w:rFonts w:cs="Arial"/>
                <w:iCs/>
              </w:rPr>
            </w:pPr>
          </w:p>
        </w:tc>
        <w:tc>
          <w:tcPr>
            <w:tcW w:w="4820" w:type="dxa"/>
          </w:tcPr>
          <w:p w:rsidRPr="00224B4F" w:rsidR="00224B4F" w:rsidP="00224B4F" w:rsidRDefault="00224B4F" w14:paraId="39FD315E" w14:textId="068AF845">
            <w:pPr>
              <w:pStyle w:val="NoSpacing"/>
            </w:pPr>
            <w:r w:rsidRPr="00DE0F86">
              <w:t xml:space="preserve">Bij dit criterium is het van belang in hoeverre de aanvrager vorm geeft aan interactie met inwoners van de gemeente en goed bereikbaar/vindbaar is. Is er bijvoorbeeld sprake van burgerparticipatie bij </w:t>
            </w:r>
            <w:r w:rsidRPr="00DE0F86">
              <w:t>het verzorgen van het media-aanbod? En heeft de aanvrager een solide vrijwilligersbestand?</w:t>
            </w:r>
          </w:p>
        </w:tc>
        <w:tc>
          <w:tcPr>
            <w:tcW w:w="1701" w:type="dxa"/>
          </w:tcPr>
          <w:p w:rsidRPr="00DE0F86" w:rsidR="00224B4F" w:rsidP="00224B4F" w:rsidRDefault="00224B4F" w14:paraId="415BAD2E" w14:textId="4A197E61">
            <w:pPr>
              <w:spacing w:before="240"/>
              <w:rPr>
                <w:rFonts w:cs="Arial"/>
                <w:iCs/>
              </w:rPr>
            </w:pPr>
            <w:r>
              <w:rPr>
                <w:rFonts w:cs="Arial"/>
                <w:iCs/>
              </w:rPr>
              <w:t>15p</w:t>
            </w:r>
          </w:p>
        </w:tc>
      </w:tr>
      <w:tr w:rsidRPr="00DE0F86" w:rsidR="00224B4F" w:rsidTr="00224B4F" w14:paraId="658BB6A8" w14:textId="77777777">
        <w:trPr>
          <w:trHeight w:val="693"/>
        </w:trPr>
        <w:tc>
          <w:tcPr>
            <w:tcW w:w="2972" w:type="dxa"/>
          </w:tcPr>
          <w:p w:rsidRPr="00DE0F86" w:rsidR="00224B4F" w:rsidP="00224B4F" w:rsidRDefault="00224B4F" w14:paraId="6F1C7196" w14:textId="77777777">
            <w:pPr>
              <w:pStyle w:val="NoSpacing"/>
            </w:pPr>
            <w:r w:rsidRPr="00DE0F86">
              <w:t xml:space="preserve">Professioneel geborgde organisatie. </w:t>
            </w:r>
          </w:p>
          <w:p w:rsidRPr="00DE0F86" w:rsidR="00224B4F" w:rsidP="00224B4F" w:rsidRDefault="00224B4F" w14:paraId="313E79E9" w14:textId="77777777">
            <w:pPr>
              <w:spacing w:before="240"/>
              <w:rPr>
                <w:rFonts w:cs="Arial"/>
                <w:iCs/>
              </w:rPr>
            </w:pPr>
          </w:p>
        </w:tc>
        <w:tc>
          <w:tcPr>
            <w:tcW w:w="4820" w:type="dxa"/>
          </w:tcPr>
          <w:p w:rsidRPr="00DE0F86" w:rsidR="00224B4F" w:rsidP="00224B4F" w:rsidRDefault="00224B4F" w14:paraId="44D7A135" w14:textId="77777777">
            <w:pPr>
              <w:rPr>
                <w:rFonts w:cs="Arial"/>
                <w:iCs/>
              </w:rPr>
            </w:pPr>
            <w:r w:rsidRPr="00DE0F86">
              <w:rPr>
                <w:rFonts w:cs="Arial"/>
                <w:iCs/>
              </w:rPr>
              <w:t>Hier gaat het om de vraag of de aanvrager een transparante organisatiestructuur heeft, met duidelijk belegde taken en verantwoordelijkheden (denk aan bestuur/</w:t>
            </w:r>
            <w:proofErr w:type="spellStart"/>
            <w:r w:rsidRPr="00DE0F86">
              <w:rPr>
                <w:rFonts w:cs="Arial"/>
                <w:iCs/>
              </w:rPr>
              <w:t>pbo</w:t>
            </w:r>
            <w:proofErr w:type="spellEnd"/>
            <w:r w:rsidRPr="00DE0F86">
              <w:rPr>
                <w:rFonts w:cs="Arial"/>
                <w:iCs/>
              </w:rPr>
              <w:t>/redactie). En of redactionele onafhankelijkheid is geborgd (bijvoorbeeld in statuten, samenwerkingsovereenkomsten).</w:t>
            </w:r>
          </w:p>
        </w:tc>
        <w:tc>
          <w:tcPr>
            <w:tcW w:w="1701" w:type="dxa"/>
          </w:tcPr>
          <w:p w:rsidRPr="00DE0F86" w:rsidR="00224B4F" w:rsidP="00224B4F" w:rsidRDefault="00224B4F" w14:paraId="1F50459F" w14:textId="11DFBF63">
            <w:pPr>
              <w:spacing w:before="240"/>
              <w:rPr>
                <w:rFonts w:cs="Arial"/>
                <w:iCs/>
              </w:rPr>
            </w:pPr>
            <w:r>
              <w:rPr>
                <w:rFonts w:cs="Arial"/>
                <w:iCs/>
              </w:rPr>
              <w:t>15p</w:t>
            </w:r>
          </w:p>
        </w:tc>
      </w:tr>
      <w:tr w:rsidRPr="00DE0F86" w:rsidR="00224B4F" w:rsidTr="00224B4F" w14:paraId="2C08CD92" w14:textId="77777777">
        <w:trPr>
          <w:trHeight w:val="693"/>
        </w:trPr>
        <w:tc>
          <w:tcPr>
            <w:tcW w:w="2972" w:type="dxa"/>
          </w:tcPr>
          <w:p w:rsidRPr="00DE0F86" w:rsidR="00224B4F" w:rsidP="00224B4F" w:rsidRDefault="00224B4F" w14:paraId="3BEB3954" w14:textId="77777777">
            <w:pPr>
              <w:pStyle w:val="NoSpacing"/>
            </w:pPr>
            <w:r w:rsidRPr="00DE0F86">
              <w:t xml:space="preserve">Financiële situatie. </w:t>
            </w:r>
          </w:p>
          <w:p w:rsidRPr="00DE0F86" w:rsidR="00224B4F" w:rsidP="00224B4F" w:rsidRDefault="00224B4F" w14:paraId="4A030D61" w14:textId="77777777">
            <w:pPr>
              <w:spacing w:before="240"/>
              <w:rPr>
                <w:rFonts w:cs="Arial"/>
                <w:iCs/>
              </w:rPr>
            </w:pPr>
          </w:p>
        </w:tc>
        <w:tc>
          <w:tcPr>
            <w:tcW w:w="4820" w:type="dxa"/>
          </w:tcPr>
          <w:p w:rsidRPr="00DE0F86" w:rsidR="00224B4F" w:rsidP="00224B4F" w:rsidRDefault="00224B4F" w14:paraId="72250F1D" w14:textId="77777777">
            <w:pPr>
              <w:rPr>
                <w:rFonts w:cs="Arial"/>
                <w:iCs/>
              </w:rPr>
            </w:pPr>
            <w:r w:rsidRPr="00DE0F86">
              <w:t>Het moet aannemelijk zijn dat de aanvrager de komende vijf jaar financieel stabiel is, zoals blijkt uit een onderbouwde en realistische begroting.</w:t>
            </w:r>
          </w:p>
        </w:tc>
        <w:tc>
          <w:tcPr>
            <w:tcW w:w="1701" w:type="dxa"/>
          </w:tcPr>
          <w:p w:rsidRPr="00DE0F86" w:rsidR="00224B4F" w:rsidP="00224B4F" w:rsidRDefault="00224B4F" w14:paraId="12C1B350" w14:textId="68008F6E">
            <w:pPr>
              <w:spacing w:before="240"/>
              <w:rPr>
                <w:rFonts w:cs="Arial"/>
                <w:iCs/>
              </w:rPr>
            </w:pPr>
            <w:r>
              <w:rPr>
                <w:rFonts w:cs="Arial"/>
                <w:iCs/>
              </w:rPr>
              <w:t>15p</w:t>
            </w:r>
          </w:p>
        </w:tc>
      </w:tr>
    </w:tbl>
    <w:p w:rsidRPr="00DE0F86" w:rsidR="00B876B4" w:rsidP="00B876B4" w:rsidRDefault="00B876B4" w14:paraId="42EF8465" w14:textId="7EF0F48B">
      <w:pPr>
        <w:pStyle w:val="NoSpacing"/>
        <w:rPr>
          <w:rFonts w:cs="Arial"/>
          <w:iCs/>
          <w:u w:val="single"/>
        </w:rPr>
      </w:pPr>
    </w:p>
    <w:p w:rsidRPr="00224B4F" w:rsidR="00435DA8" w:rsidP="00224B4F" w:rsidRDefault="005E1B10" w14:paraId="6A341D79" w14:textId="788B51A3">
      <w:pPr>
        <w:rPr>
          <w:rFonts w:cs="Arial"/>
          <w:b/>
          <w:bCs/>
          <w:iCs/>
        </w:rPr>
      </w:pPr>
      <w:r w:rsidRPr="00DE0F86">
        <w:rPr>
          <w:rFonts w:cs="Arial"/>
          <w:b/>
          <w:bCs/>
          <w:iCs/>
        </w:rPr>
        <w:br/>
      </w:r>
      <w:r w:rsidRPr="00DE0F86" w:rsidR="00435DA8">
        <w:rPr>
          <w:rFonts w:cs="Arial"/>
          <w:b/>
          <w:bCs/>
          <w:iCs/>
        </w:rPr>
        <w:t xml:space="preserve">Toelichting </w:t>
      </w:r>
      <w:r w:rsidRPr="00DE0F86" w:rsidR="00837834">
        <w:rPr>
          <w:rFonts w:cs="Arial"/>
          <w:b/>
          <w:bCs/>
          <w:iCs/>
        </w:rPr>
        <w:t xml:space="preserve">formulier </w:t>
      </w:r>
      <w:r w:rsidRPr="00DE0F86" w:rsidR="00435DA8">
        <w:rPr>
          <w:rFonts w:cs="Arial"/>
          <w:b/>
          <w:bCs/>
          <w:iCs/>
        </w:rPr>
        <w:t xml:space="preserve">toetsingscriteria </w:t>
      </w:r>
      <w:r w:rsidRPr="00DE0F86" w:rsidR="00837834">
        <w:rPr>
          <w:rFonts w:cs="Arial"/>
          <w:b/>
          <w:bCs/>
          <w:iCs/>
        </w:rPr>
        <w:t>voorkeursadvies gemeente</w:t>
      </w:r>
    </w:p>
    <w:p w:rsidRPr="00DE0F86" w:rsidR="00A147A3" w:rsidP="00CE3EF2" w:rsidRDefault="006533AF" w14:paraId="7E214E6B" w14:textId="4FE49037">
      <w:pPr>
        <w:pStyle w:val="NoSpacing"/>
      </w:pPr>
      <w:r w:rsidRPr="00DE0F86">
        <w:rPr>
          <w:b/>
          <w:bCs/>
          <w:iCs/>
          <w:u w:val="single"/>
        </w:rPr>
        <w:t>Wettelijke toegangscriteria</w:t>
      </w:r>
      <w:r w:rsidRPr="00DE0F86" w:rsidR="00DE3033">
        <w:rPr>
          <w:b/>
          <w:bCs/>
          <w:u w:val="single"/>
        </w:rPr>
        <w:br/>
      </w:r>
      <w:r w:rsidRPr="00DE0F86" w:rsidR="00A147A3">
        <w:t xml:space="preserve">De gemeenteraad moet aan het Commissariaat voor de Media advies uitbrengen over ingediende aanvragen tot aanwijzing als lokale publieke media-instelling. </w:t>
      </w:r>
      <w:r w:rsidRPr="00DE0F86" w:rsidR="00547FE2">
        <w:t xml:space="preserve">De gemeenteraad moet in de eerste plaats advies uitbrengen over de vraag of aanvragers voldoen aan de </w:t>
      </w:r>
      <w:r w:rsidRPr="00DE0F86" w:rsidR="00A147A3">
        <w:t>wettelijke toegangscriteria</w:t>
      </w:r>
      <w:r w:rsidRPr="00DE0F86" w:rsidR="00DF7534">
        <w:t xml:space="preserve">. Daartoe dient de gemeenteraad de volgende vragen </w:t>
      </w:r>
      <w:r w:rsidRPr="00DE0F86" w:rsidR="00A2582E">
        <w:t xml:space="preserve">per aanvrager gemotiveerd </w:t>
      </w:r>
      <w:r w:rsidRPr="00DE0F86" w:rsidR="00861B6F">
        <w:t xml:space="preserve">met een ja of nee </w:t>
      </w:r>
      <w:r w:rsidRPr="00DE0F86" w:rsidR="00A2582E">
        <w:t>te beantwoorden:</w:t>
      </w:r>
      <w:r w:rsidRPr="00DE0F86" w:rsidR="00EC6B47">
        <w:br/>
      </w:r>
    </w:p>
    <w:p w:rsidRPr="00DE0F86" w:rsidR="00EC6B47" w:rsidP="00B876B4" w:rsidRDefault="00A147A3" w14:paraId="72BFD276" w14:textId="2A40546B">
      <w:pPr>
        <w:pStyle w:val="NoSpacing"/>
        <w:numPr>
          <w:ilvl w:val="0"/>
          <w:numId w:val="8"/>
        </w:numPr>
      </w:pPr>
      <w:r w:rsidRPr="00DE0F86">
        <w:t>Is de aanvrager een rechtspersoon met volledige rechtsbevoegdheid?</w:t>
      </w:r>
    </w:p>
    <w:p w:rsidRPr="00DE0F86" w:rsidR="00EC6B47" w:rsidP="00B876B4" w:rsidRDefault="00A147A3" w14:paraId="76CDBD49" w14:textId="74354940">
      <w:pPr>
        <w:pStyle w:val="NoSpacing"/>
        <w:numPr>
          <w:ilvl w:val="0"/>
          <w:numId w:val="8"/>
        </w:numPr>
      </w:pPr>
      <w:r w:rsidRPr="00DE0F86">
        <w:t>Heeft de aanvrager tot doel het uitvoeren van de lokale publieke mediaopdracht</w:t>
      </w:r>
      <w:r w:rsidRPr="00DE0F86" w:rsidR="00547FE2">
        <w:t>, gericht op de gemeente(n) waarvoor de aanvraag is ingediend</w:t>
      </w:r>
      <w:r w:rsidRPr="00DE0F86">
        <w:t>?</w:t>
      </w:r>
    </w:p>
    <w:p w:rsidRPr="00DE0F86" w:rsidR="00A147A3" w:rsidP="00B876B4" w:rsidRDefault="00A147A3" w14:paraId="16934359" w14:textId="3CBB5E09">
      <w:pPr>
        <w:pStyle w:val="NoSpacing"/>
        <w:numPr>
          <w:ilvl w:val="0"/>
          <w:numId w:val="8"/>
        </w:numPr>
      </w:pPr>
      <w:r w:rsidRPr="00DE0F86">
        <w:t xml:space="preserve">Heeft de aanvrager een </w:t>
      </w:r>
      <w:r w:rsidRPr="00DE0F86" w:rsidR="00861B6F">
        <w:t>programmabeleidsbepalend orgaan (</w:t>
      </w:r>
      <w:proofErr w:type="spellStart"/>
      <w:r w:rsidRPr="00DE0F86" w:rsidR="00861B6F">
        <w:t>pbo</w:t>
      </w:r>
      <w:proofErr w:type="spellEnd"/>
      <w:r w:rsidRPr="00DE0F86" w:rsidR="00861B6F">
        <w:t xml:space="preserve">) dat </w:t>
      </w:r>
      <w:r w:rsidRPr="00DE0F86">
        <w:t xml:space="preserve">representatief </w:t>
      </w:r>
      <w:r w:rsidRPr="00DE0F86" w:rsidR="00861B6F">
        <w:t>is voor de belangrijkste maatschappelijke, culturele, geestelijke en godsdienstige stromingen die voorkomen in de gemeente</w:t>
      </w:r>
      <w:r w:rsidRPr="00DE0F86">
        <w:t>?</w:t>
      </w:r>
    </w:p>
    <w:p w:rsidRPr="00DE0F86" w:rsidR="00EC6B47" w:rsidP="00CE3EF2" w:rsidRDefault="00EC6B47" w14:paraId="32791163" w14:textId="44A8E8AF">
      <w:pPr>
        <w:pStyle w:val="NoSpacing"/>
      </w:pPr>
    </w:p>
    <w:p w:rsidRPr="00DE0F86" w:rsidR="00B876B4" w:rsidP="00CE3EF2" w:rsidRDefault="00B876B4" w14:paraId="1EF352DB" w14:textId="21631FE1">
      <w:pPr>
        <w:pStyle w:val="NoSpacing"/>
      </w:pPr>
      <w:r w:rsidRPr="00DE0F86">
        <w:t>Meer informatie over deze wettelijke toetsingscriteria vindt u op onze website</w:t>
      </w:r>
      <w:r w:rsidRPr="00DE0F86" w:rsidR="00165251">
        <w:t xml:space="preserve">: </w:t>
      </w:r>
      <w:hyperlink w:history="1" r:id="rId11">
        <w:r w:rsidRPr="00DE0F86" w:rsidR="005A4CEC">
          <w:rPr>
            <w:rStyle w:val="Hyperlink"/>
          </w:rPr>
          <w:t>https://www.cvdm.nl/toestemmingen/lokale-publieke-media-instellingen-lokale-omroepen/wettelijke-voorwaarden-lokale</w:t>
        </w:r>
      </w:hyperlink>
      <w:r w:rsidRPr="00DE0F86" w:rsidR="000D5088">
        <w:t xml:space="preserve">. </w:t>
      </w:r>
    </w:p>
    <w:p w:rsidRPr="00DE0F86" w:rsidR="00B876B4" w:rsidP="00CE3EF2" w:rsidRDefault="00B876B4" w14:paraId="0FBC44D2" w14:textId="77777777">
      <w:pPr>
        <w:pStyle w:val="NoSpacing"/>
      </w:pPr>
    </w:p>
    <w:p w:rsidRPr="00DE0F86" w:rsidR="0025364F" w:rsidP="7C34EF4A" w:rsidRDefault="00E93BEB" w14:paraId="6C85C38E" w14:textId="5ECC59F7">
      <w:pPr>
        <w:pStyle w:val="NoSpacing"/>
        <w:rPr>
          <w:rFonts w:eastAsia="Times New Roman" w:cs="Calibri" w:cstheme="minorAscii"/>
          <w:lang w:eastAsia="nl-NL"/>
        </w:rPr>
      </w:pPr>
      <w:r w:rsidRPr="7C34EF4A" w:rsidR="006533AF">
        <w:rPr>
          <w:b w:val="1"/>
          <w:bCs w:val="1"/>
          <w:u w:val="single"/>
        </w:rPr>
        <w:t>Aanvullende toetsingscriteria</w:t>
      </w:r>
      <w:r w:rsidRPr="7C34EF4A" w:rsidR="00C22D2B">
        <w:rPr>
          <w:b w:val="1"/>
          <w:bCs w:val="1"/>
          <w:u w:val="single"/>
        </w:rPr>
        <w:t xml:space="preserve"> voorkeursadvies</w:t>
      </w:r>
      <w:r>
        <w:br/>
      </w:r>
      <w:r w:rsidR="00547FE2">
        <w:rPr/>
        <w:t>Als</w:t>
      </w:r>
      <w:r w:rsidR="345FF6E0">
        <w:rPr/>
        <w:t xml:space="preserve"> er</w:t>
      </w:r>
      <w:r w:rsidR="00547FE2">
        <w:rPr/>
        <w:t xml:space="preserve"> </w:t>
      </w:r>
      <w:r w:rsidR="003E3E87">
        <w:rPr/>
        <w:t xml:space="preserve">sprake is van meerdere aanvragen, </w:t>
      </w:r>
      <w:r w:rsidR="00547FE2">
        <w:rPr/>
        <w:t xml:space="preserve">verwacht het Commissariaat voor de Media daarnaast dat de gemeenteraad </w:t>
      </w:r>
      <w:r w:rsidR="00E93BEB">
        <w:rPr/>
        <w:t xml:space="preserve">advies uitbrengt over de vraag welke aanvrager het meest geschikt is om de functie van lokale publieke media-instelling voor uw gemeente in de komende vijf jaar uit te oefenen. </w:t>
      </w:r>
      <w:r w:rsidR="00A147A3">
        <w:rPr/>
        <w:t xml:space="preserve">Om op zorgvuldige wijze en onderbouwd tot </w:t>
      </w:r>
      <w:r w:rsidR="00E93BEB">
        <w:rPr/>
        <w:t>dit</w:t>
      </w:r>
      <w:r w:rsidR="00A147A3">
        <w:rPr/>
        <w:t xml:space="preserve"> voorkeursadvies te komen, is het van belang dat </w:t>
      </w:r>
      <w:r w:rsidR="00DE3033">
        <w:rPr/>
        <w:t>de gemeenteraad</w:t>
      </w:r>
      <w:r w:rsidR="00A147A3">
        <w:rPr/>
        <w:t xml:space="preserve"> aanvullende toetsingscriteria vaststel</w:t>
      </w:r>
      <w:r w:rsidR="00DE3033">
        <w:rPr/>
        <w:t>t</w:t>
      </w:r>
      <w:r w:rsidR="00A147A3">
        <w:rPr/>
        <w:t xml:space="preserve"> op grond waarvan </w:t>
      </w:r>
      <w:r w:rsidR="00DE3033">
        <w:rPr/>
        <w:t>hij</w:t>
      </w:r>
      <w:r w:rsidR="00A147A3">
        <w:rPr/>
        <w:t xml:space="preserve"> de aanvragen toets</w:t>
      </w:r>
      <w:r w:rsidR="00DE3033">
        <w:rPr/>
        <w:t>t</w:t>
      </w:r>
      <w:r w:rsidR="00A147A3">
        <w:rPr/>
        <w:t xml:space="preserve"> en beoorde</w:t>
      </w:r>
      <w:r w:rsidR="00DE3033">
        <w:rPr/>
        <w:t>e</w:t>
      </w:r>
      <w:r w:rsidR="00A147A3">
        <w:rPr/>
        <w:t>l</w:t>
      </w:r>
      <w:r w:rsidR="00DE3033">
        <w:rPr/>
        <w:t>t</w:t>
      </w:r>
      <w:r w:rsidRPr="7C34EF4A" w:rsidR="00A147A3">
        <w:rPr>
          <w:rFonts w:cs="Calibri" w:cstheme="minorAscii"/>
        </w:rPr>
        <w:t>.</w:t>
      </w:r>
      <w:r w:rsidRPr="7C34EF4A" w:rsidR="00E93BEB">
        <w:rPr>
          <w:rFonts w:cs="Calibri" w:cstheme="minorAscii"/>
        </w:rPr>
        <w:t xml:space="preserve"> Dit geeft de gemeenteraad houvast bij de beoordeling van de aanvragen en bevordert </w:t>
      </w:r>
      <w:r w:rsidRPr="7C34EF4A" w:rsidR="00B876B4">
        <w:rPr>
          <w:rFonts w:cs="Calibri" w:cstheme="minorAscii"/>
        </w:rPr>
        <w:t xml:space="preserve">een transparante procedure en </w:t>
      </w:r>
      <w:r w:rsidRPr="7C34EF4A" w:rsidR="00E93BEB">
        <w:rPr>
          <w:rFonts w:cs="Calibri" w:cstheme="minorAscii"/>
        </w:rPr>
        <w:t xml:space="preserve">het gelijke speelveld. </w:t>
      </w:r>
      <w:r w:rsidRPr="7C34EF4A" w:rsidR="00E93BEB">
        <w:rPr>
          <w:rFonts w:eastAsia="Times New Roman" w:cs="Calibri" w:cstheme="minorAscii"/>
          <w:lang w:eastAsia="nl-NL"/>
        </w:rPr>
        <w:t>Door tijdige bekendmaking van de aanvullende toetsingscriteria worden geïnteresseerde partijen in de gelegenheid gesteld om hun aanvragen op deze criteria af te stemmen.</w:t>
      </w:r>
    </w:p>
    <w:sectPr w:rsidRPr="00DE0F86" w:rsidR="00AB694C" w:rsidSect="005E14D6">
      <w:headerReference w:type="default" r:id="rId13"/>
      <w:footerReference w:type="default" r:id="rId14"/>
      <w:pgSz w:w="11906" w:h="16838" w:orient="portrait"/>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EF0" w:rsidP="00FA6CCF" w:rsidRDefault="00EA4EF0" w14:paraId="35AE9945" w14:textId="77777777">
      <w:pPr>
        <w:spacing w:after="0" w:line="240" w:lineRule="auto"/>
      </w:pPr>
      <w:r>
        <w:separator/>
      </w:r>
    </w:p>
  </w:endnote>
  <w:endnote w:type="continuationSeparator" w:id="0">
    <w:p w:rsidR="00EA4EF0" w:rsidP="00FA6CCF" w:rsidRDefault="00EA4EF0" w14:paraId="174E6C6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14173"/>
      <w:docPartObj>
        <w:docPartGallery w:val="Page Numbers (Bottom of Page)"/>
        <w:docPartUnique/>
      </w:docPartObj>
    </w:sdtPr>
    <w:sdtEndPr/>
    <w:sdtContent>
      <w:p w:rsidR="003E3E87" w:rsidRDefault="003E3E87" w14:paraId="74BDDFB9" w14:textId="36F7DBF6">
        <w:pPr>
          <w:pStyle w:val="Footer"/>
          <w:jc w:val="center"/>
        </w:pPr>
        <w:r>
          <w:fldChar w:fldCharType="begin"/>
        </w:r>
        <w:r>
          <w:instrText>PAGE   \* MERGEFORMAT</w:instrText>
        </w:r>
        <w:r>
          <w:fldChar w:fldCharType="separate"/>
        </w:r>
        <w:r>
          <w:t>2</w:t>
        </w:r>
        <w:r>
          <w:fldChar w:fldCharType="end"/>
        </w:r>
      </w:p>
    </w:sdtContent>
  </w:sdt>
  <w:p w:rsidRPr="00035153" w:rsidR="004A5B00" w:rsidRDefault="004A5B00" w14:paraId="5C5E9724" w14:textId="6529F14C">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EF0" w:rsidP="00FA6CCF" w:rsidRDefault="00EA4EF0" w14:paraId="125F58D2" w14:textId="77777777">
      <w:pPr>
        <w:spacing w:after="0" w:line="240" w:lineRule="auto"/>
      </w:pPr>
      <w:r>
        <w:separator/>
      </w:r>
    </w:p>
  </w:footnote>
  <w:footnote w:type="continuationSeparator" w:id="0">
    <w:p w:rsidR="00EA4EF0" w:rsidP="00FA6CCF" w:rsidRDefault="00EA4EF0" w14:paraId="02EA36AE" w14:textId="77777777">
      <w:pPr>
        <w:spacing w:after="0" w:line="240" w:lineRule="auto"/>
      </w:pPr>
      <w:r>
        <w:continuationSeparator/>
      </w:r>
    </w:p>
  </w:footnote>
  <w:footnote w:id="1">
    <w:p w:rsidRPr="00CE0CC8" w:rsidR="00224B4F" w:rsidP="00224B4F" w:rsidRDefault="00224B4F" w14:paraId="68C314C8" w14:textId="77777777">
      <w:pPr>
        <w:pStyle w:val="FootnoteText"/>
      </w:pPr>
      <w:r>
        <w:rPr>
          <w:rStyle w:val="FootnoteReference"/>
        </w:rPr>
        <w:footnoteRef/>
      </w:r>
      <w:r>
        <w:t xml:space="preserve"> </w:t>
      </w:r>
      <w:r w:rsidRPr="00CE0CC8">
        <w:rPr>
          <w:sz w:val="18"/>
          <w:szCs w:val="18"/>
        </w:rPr>
        <w:t xml:space="preserve">De Mediawet schrijft voor dat lokale omroepen een representatief orgaan hebben dat het beleid voor het media-aanbod bepaalt. Dit </w:t>
      </w:r>
      <w:proofErr w:type="spellStart"/>
      <w:r w:rsidRPr="00CE0CC8">
        <w:rPr>
          <w:sz w:val="18"/>
          <w:szCs w:val="18"/>
        </w:rPr>
        <w:t>programmabeleidbepalende</w:t>
      </w:r>
      <w:proofErr w:type="spellEnd"/>
      <w:r w:rsidRPr="00CE0CC8">
        <w:rPr>
          <w:sz w:val="18"/>
          <w:szCs w:val="18"/>
        </w:rPr>
        <w:t xml:space="preserve"> orgaan (</w:t>
      </w:r>
      <w:proofErr w:type="spellStart"/>
      <w:r w:rsidRPr="00CE0CC8">
        <w:rPr>
          <w:sz w:val="18"/>
          <w:szCs w:val="18"/>
        </w:rPr>
        <w:t>pbo</w:t>
      </w:r>
      <w:proofErr w:type="spellEnd"/>
      <w:r w:rsidRPr="00CE0CC8">
        <w:rPr>
          <w:sz w:val="18"/>
          <w:szCs w:val="18"/>
        </w:rPr>
        <w:t xml:space="preserve">) is, naast het bestuur en de redactie, een afzonderlijk orgaan binnen de omroep. Het </w:t>
      </w:r>
      <w:proofErr w:type="spellStart"/>
      <w:r w:rsidRPr="00CE0CC8">
        <w:rPr>
          <w:sz w:val="18"/>
          <w:szCs w:val="18"/>
        </w:rPr>
        <w:t>pbo</w:t>
      </w:r>
      <w:proofErr w:type="spellEnd"/>
      <w:r w:rsidRPr="00CE0CC8">
        <w:rPr>
          <w:sz w:val="18"/>
          <w:szCs w:val="18"/>
        </w:rPr>
        <w:t xml:space="preserve"> stelt het media-aanbodbeleid vast en controleert in dit kader of met de programma’s wordt voldaan aan de ICE-norm (zijn de programma’s voor 50% van informatieve, culturele of educatieve aard). De leden van het </w:t>
      </w:r>
      <w:proofErr w:type="spellStart"/>
      <w:r w:rsidRPr="00CE0CC8">
        <w:rPr>
          <w:sz w:val="18"/>
          <w:szCs w:val="18"/>
        </w:rPr>
        <w:t>pbo</w:t>
      </w:r>
      <w:proofErr w:type="spellEnd"/>
      <w:r w:rsidRPr="00CE0CC8">
        <w:rPr>
          <w:sz w:val="18"/>
          <w:szCs w:val="18"/>
        </w:rPr>
        <w:t xml:space="preserve"> vertegenwoordigen elk een stroming binnen de gemeente. Zo heeft het </w:t>
      </w:r>
      <w:proofErr w:type="spellStart"/>
      <w:r w:rsidRPr="00CE0CC8">
        <w:rPr>
          <w:sz w:val="18"/>
          <w:szCs w:val="18"/>
        </w:rPr>
        <w:t>pbo</w:t>
      </w:r>
      <w:proofErr w:type="spellEnd"/>
      <w:r w:rsidRPr="00CE0CC8">
        <w:rPr>
          <w:sz w:val="18"/>
          <w:szCs w:val="18"/>
        </w:rPr>
        <w:t xml:space="preserve"> een sterke binding met het publiek waar de omroep zich op richt.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4A5B00" w:rsidRDefault="001969A8" w14:paraId="53C7809A" w14:textId="121F92F1">
    <w:pPr>
      <w:pStyle w:val="Header"/>
    </w:pPr>
    <w:r>
      <w:rPr>
        <w:noProof/>
      </w:rPr>
      <w:drawing>
        <wp:anchor distT="0" distB="0" distL="114300" distR="114300" simplePos="0" relativeHeight="251659264" behindDoc="0" locked="0" layoutInCell="1" allowOverlap="1" wp14:anchorId="6054EDFB" wp14:editId="6D387178">
          <wp:simplePos x="0" y="0"/>
          <wp:positionH relativeFrom="column">
            <wp:posOffset>-1071245</wp:posOffset>
          </wp:positionH>
          <wp:positionV relativeFrom="paragraph">
            <wp:posOffset>-612140</wp:posOffset>
          </wp:positionV>
          <wp:extent cx="6248400" cy="1510665"/>
          <wp:effectExtent l="0" t="0" r="0" b="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248400" cy="15106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20EA2"/>
    <w:multiLevelType w:val="hybridMultilevel"/>
    <w:tmpl w:val="E86E8B90"/>
    <w:lvl w:ilvl="0" w:tplc="868ACD56">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293F0320"/>
    <w:multiLevelType w:val="hybridMultilevel"/>
    <w:tmpl w:val="5D281D68"/>
    <w:lvl w:ilvl="0" w:tplc="7AA6C830">
      <w:start w:val="7"/>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33D075C1"/>
    <w:multiLevelType w:val="hybridMultilevel"/>
    <w:tmpl w:val="56BCEE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DA527BE"/>
    <w:multiLevelType w:val="hybridMultilevel"/>
    <w:tmpl w:val="9CB44DA0"/>
    <w:lvl w:ilvl="0" w:tplc="6742EA3C">
      <w:start w:val="1"/>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4E5854D7"/>
    <w:multiLevelType w:val="hybridMultilevel"/>
    <w:tmpl w:val="1A6AB82A"/>
    <w:lvl w:ilvl="0" w:tplc="FFFFFFFF">
      <w:start w:val="1"/>
      <w:numFmt w:val="decimal"/>
      <w:lvlText w:val="%1."/>
      <w:lvlJc w:val="left"/>
      <w:pPr>
        <w:ind w:left="720" w:hanging="360"/>
      </w:pPr>
      <w:rPr>
        <w:rFonts w:hint="default" w:ascii="Arial" w:hAnsi="Arial" w:cs="Arial"/>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867ACE"/>
    <w:multiLevelType w:val="hybridMultilevel"/>
    <w:tmpl w:val="095C660C"/>
    <w:lvl w:ilvl="0" w:tplc="82FEE94E">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57AB03C8"/>
    <w:multiLevelType w:val="hybridMultilevel"/>
    <w:tmpl w:val="944236D6"/>
    <w:lvl w:ilvl="0" w:tplc="78722A0C">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6EF44DA4"/>
    <w:multiLevelType w:val="hybridMultilevel"/>
    <w:tmpl w:val="C2326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BA5E78"/>
    <w:multiLevelType w:val="hybridMultilevel"/>
    <w:tmpl w:val="4BC8B800"/>
    <w:lvl w:ilvl="0" w:tplc="865845E4">
      <w:start w:val="1"/>
      <w:numFmt w:val="decimal"/>
      <w:lvlText w:val="%1."/>
      <w:lvlJc w:val="left"/>
      <w:pPr>
        <w:ind w:left="720" w:hanging="360"/>
      </w:pPr>
      <w:rPr>
        <w:rFonts w:hint="default" w:ascii="Arial" w:hAnsi="Arial" w:cs="Arial"/>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5"/>
  </w:num>
  <w:num w:numId="5">
    <w:abstractNumId w:val="1"/>
  </w:num>
  <w:num w:numId="6">
    <w:abstractNumId w:val="0"/>
  </w:num>
  <w:num w:numId="7">
    <w:abstractNumId w:val="3"/>
  </w:num>
  <w:num w:numId="8">
    <w:abstractNumId w:val="6"/>
  </w:num>
  <w:num w:numId="9">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CF"/>
    <w:rsid w:val="0001286B"/>
    <w:rsid w:val="00035526"/>
    <w:rsid w:val="000455EF"/>
    <w:rsid w:val="00061C1E"/>
    <w:rsid w:val="0007252C"/>
    <w:rsid w:val="0008059C"/>
    <w:rsid w:val="0008119D"/>
    <w:rsid w:val="000D5088"/>
    <w:rsid w:val="000D5FA1"/>
    <w:rsid w:val="000F3ECD"/>
    <w:rsid w:val="000F4EB4"/>
    <w:rsid w:val="000F76BC"/>
    <w:rsid w:val="0012487D"/>
    <w:rsid w:val="00126110"/>
    <w:rsid w:val="00127F3C"/>
    <w:rsid w:val="001602A8"/>
    <w:rsid w:val="00165251"/>
    <w:rsid w:val="001969A8"/>
    <w:rsid w:val="001C0B46"/>
    <w:rsid w:val="001E7100"/>
    <w:rsid w:val="001E7172"/>
    <w:rsid w:val="00224B4F"/>
    <w:rsid w:val="002318BB"/>
    <w:rsid w:val="00246FF3"/>
    <w:rsid w:val="0025364F"/>
    <w:rsid w:val="00260E1C"/>
    <w:rsid w:val="00275793"/>
    <w:rsid w:val="00281908"/>
    <w:rsid w:val="002841B9"/>
    <w:rsid w:val="002F03F8"/>
    <w:rsid w:val="002F1825"/>
    <w:rsid w:val="002F7D61"/>
    <w:rsid w:val="003041D8"/>
    <w:rsid w:val="0037600B"/>
    <w:rsid w:val="003C7D43"/>
    <w:rsid w:val="003E3E87"/>
    <w:rsid w:val="003E40EC"/>
    <w:rsid w:val="004026DC"/>
    <w:rsid w:val="004123B8"/>
    <w:rsid w:val="004162B1"/>
    <w:rsid w:val="00425D7D"/>
    <w:rsid w:val="004323BB"/>
    <w:rsid w:val="00435DA8"/>
    <w:rsid w:val="00437B03"/>
    <w:rsid w:val="00440436"/>
    <w:rsid w:val="004730C8"/>
    <w:rsid w:val="00482ED6"/>
    <w:rsid w:val="00484B78"/>
    <w:rsid w:val="004A5B00"/>
    <w:rsid w:val="004C4CFE"/>
    <w:rsid w:val="004F2E02"/>
    <w:rsid w:val="00521DF3"/>
    <w:rsid w:val="00547FE2"/>
    <w:rsid w:val="005711AE"/>
    <w:rsid w:val="005A4CEC"/>
    <w:rsid w:val="005E0D3C"/>
    <w:rsid w:val="005E14D6"/>
    <w:rsid w:val="005E1B10"/>
    <w:rsid w:val="005F57D3"/>
    <w:rsid w:val="006365E9"/>
    <w:rsid w:val="006533AF"/>
    <w:rsid w:val="00667964"/>
    <w:rsid w:val="00713C48"/>
    <w:rsid w:val="00714548"/>
    <w:rsid w:val="007376B0"/>
    <w:rsid w:val="00742FB1"/>
    <w:rsid w:val="00744E5C"/>
    <w:rsid w:val="007915DE"/>
    <w:rsid w:val="00815DA2"/>
    <w:rsid w:val="00837834"/>
    <w:rsid w:val="00861B6F"/>
    <w:rsid w:val="008B3855"/>
    <w:rsid w:val="008D0209"/>
    <w:rsid w:val="00911120"/>
    <w:rsid w:val="00924EE9"/>
    <w:rsid w:val="00952A46"/>
    <w:rsid w:val="0096702B"/>
    <w:rsid w:val="009B1336"/>
    <w:rsid w:val="009B5D5F"/>
    <w:rsid w:val="009C6417"/>
    <w:rsid w:val="00A147A3"/>
    <w:rsid w:val="00A14D9B"/>
    <w:rsid w:val="00A2582E"/>
    <w:rsid w:val="00A34847"/>
    <w:rsid w:val="00A52DE4"/>
    <w:rsid w:val="00A600B7"/>
    <w:rsid w:val="00AB4734"/>
    <w:rsid w:val="00AB694C"/>
    <w:rsid w:val="00AD39A3"/>
    <w:rsid w:val="00AE41EC"/>
    <w:rsid w:val="00B20E18"/>
    <w:rsid w:val="00B876B4"/>
    <w:rsid w:val="00B93AB2"/>
    <w:rsid w:val="00BA39DB"/>
    <w:rsid w:val="00BA3D44"/>
    <w:rsid w:val="00BC0775"/>
    <w:rsid w:val="00BC3FCA"/>
    <w:rsid w:val="00C01CB6"/>
    <w:rsid w:val="00C22D2B"/>
    <w:rsid w:val="00C92728"/>
    <w:rsid w:val="00CE0DA3"/>
    <w:rsid w:val="00CE3EF2"/>
    <w:rsid w:val="00CE422B"/>
    <w:rsid w:val="00D10D3F"/>
    <w:rsid w:val="00D3094E"/>
    <w:rsid w:val="00D34FB4"/>
    <w:rsid w:val="00D83C6B"/>
    <w:rsid w:val="00D86A80"/>
    <w:rsid w:val="00D870E1"/>
    <w:rsid w:val="00D93EB9"/>
    <w:rsid w:val="00D957F3"/>
    <w:rsid w:val="00DE0F86"/>
    <w:rsid w:val="00DE3033"/>
    <w:rsid w:val="00DF7534"/>
    <w:rsid w:val="00E02D1F"/>
    <w:rsid w:val="00E63538"/>
    <w:rsid w:val="00E80099"/>
    <w:rsid w:val="00E93BEB"/>
    <w:rsid w:val="00E95A97"/>
    <w:rsid w:val="00EA4EF0"/>
    <w:rsid w:val="00EC6B47"/>
    <w:rsid w:val="00F01676"/>
    <w:rsid w:val="00F51139"/>
    <w:rsid w:val="00F7175D"/>
    <w:rsid w:val="00F953A5"/>
    <w:rsid w:val="00FA244D"/>
    <w:rsid w:val="00FA2DF5"/>
    <w:rsid w:val="00FA6CCF"/>
    <w:rsid w:val="177C8AE5"/>
    <w:rsid w:val="20BD1B76"/>
    <w:rsid w:val="25AC84EC"/>
    <w:rsid w:val="26EAA141"/>
    <w:rsid w:val="33AFFBEC"/>
    <w:rsid w:val="345FF6E0"/>
    <w:rsid w:val="43CE0D3C"/>
    <w:rsid w:val="598FE701"/>
    <w:rsid w:val="6EB69280"/>
    <w:rsid w:val="7C34EF4A"/>
    <w:rsid w:val="7F8B5BE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A8C73"/>
  <w15:chartTrackingRefBased/>
  <w15:docId w15:val="{07EC3D62-259F-4A6C-9C68-BE5CD2AED5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123B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A6CCF"/>
    <w:pPr>
      <w:tabs>
        <w:tab w:val="center" w:pos="4536"/>
        <w:tab w:val="right" w:pos="9072"/>
      </w:tabs>
      <w:spacing w:after="0" w:line="240" w:lineRule="auto"/>
    </w:pPr>
  </w:style>
  <w:style w:type="character" w:styleId="HeaderChar" w:customStyle="1">
    <w:name w:val="Header Char"/>
    <w:basedOn w:val="DefaultParagraphFont"/>
    <w:link w:val="Header"/>
    <w:uiPriority w:val="99"/>
    <w:rsid w:val="00FA6CCF"/>
  </w:style>
  <w:style w:type="paragraph" w:styleId="Footer">
    <w:name w:val="footer"/>
    <w:basedOn w:val="Normal"/>
    <w:link w:val="FooterChar"/>
    <w:uiPriority w:val="99"/>
    <w:unhideWhenUsed/>
    <w:rsid w:val="00FA6CCF"/>
    <w:pPr>
      <w:tabs>
        <w:tab w:val="center" w:pos="4536"/>
        <w:tab w:val="right" w:pos="9072"/>
      </w:tabs>
      <w:spacing w:after="0" w:line="240" w:lineRule="auto"/>
    </w:pPr>
  </w:style>
  <w:style w:type="character" w:styleId="FooterChar" w:customStyle="1">
    <w:name w:val="Footer Char"/>
    <w:basedOn w:val="DefaultParagraphFont"/>
    <w:link w:val="Footer"/>
    <w:uiPriority w:val="99"/>
    <w:rsid w:val="00FA6CCF"/>
  </w:style>
  <w:style w:type="paragraph" w:styleId="ListParagraph">
    <w:name w:val="List Paragraph"/>
    <w:basedOn w:val="Normal"/>
    <w:uiPriority w:val="34"/>
    <w:qFormat/>
    <w:rsid w:val="00FA6CCF"/>
    <w:pPr>
      <w:ind w:left="720"/>
      <w:contextualSpacing/>
    </w:pPr>
  </w:style>
  <w:style w:type="table" w:styleId="TableGrid">
    <w:name w:val="Table Grid"/>
    <w:basedOn w:val="TableNormal"/>
    <w:uiPriority w:val="39"/>
    <w:rsid w:val="00FA6C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FA6CCF"/>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yperlink">
    <w:name w:val="Hyperlink"/>
    <w:basedOn w:val="DefaultParagraphFont"/>
    <w:uiPriority w:val="99"/>
    <w:unhideWhenUsed/>
    <w:rsid w:val="00A34847"/>
    <w:rPr>
      <w:color w:val="0563C1" w:themeColor="hyperlink"/>
      <w:u w:val="single"/>
    </w:rPr>
  </w:style>
  <w:style w:type="character" w:styleId="UnresolvedMention">
    <w:name w:val="Unresolved Mention"/>
    <w:basedOn w:val="DefaultParagraphFont"/>
    <w:uiPriority w:val="99"/>
    <w:semiHidden/>
    <w:unhideWhenUsed/>
    <w:rsid w:val="00A34847"/>
    <w:rPr>
      <w:color w:val="605E5C"/>
      <w:shd w:val="clear" w:color="auto" w:fill="E1DFDD"/>
    </w:rPr>
  </w:style>
  <w:style w:type="paragraph" w:styleId="NoSpacing">
    <w:name w:val="No Spacing"/>
    <w:link w:val="NoSpacingChar"/>
    <w:uiPriority w:val="1"/>
    <w:qFormat/>
    <w:rsid w:val="00D93EB9"/>
    <w:pPr>
      <w:spacing w:after="0" w:line="240" w:lineRule="auto"/>
    </w:pPr>
  </w:style>
  <w:style w:type="character" w:styleId="FollowedHyperlink">
    <w:name w:val="FollowedHyperlink"/>
    <w:basedOn w:val="DefaultParagraphFont"/>
    <w:uiPriority w:val="99"/>
    <w:semiHidden/>
    <w:unhideWhenUsed/>
    <w:rsid w:val="00061C1E"/>
    <w:rPr>
      <w:color w:val="954F72" w:themeColor="followedHyperlink"/>
      <w:u w:val="single"/>
    </w:rPr>
  </w:style>
  <w:style w:type="paragraph" w:styleId="Revision">
    <w:name w:val="Revision"/>
    <w:hidden/>
    <w:uiPriority w:val="99"/>
    <w:semiHidden/>
    <w:rsid w:val="0008119D"/>
    <w:pPr>
      <w:spacing w:after="0" w:line="240" w:lineRule="auto"/>
    </w:pPr>
  </w:style>
  <w:style w:type="character" w:styleId="CommentReference">
    <w:name w:val="annotation reference"/>
    <w:basedOn w:val="DefaultParagraphFont"/>
    <w:uiPriority w:val="99"/>
    <w:semiHidden/>
    <w:unhideWhenUsed/>
    <w:rsid w:val="0008119D"/>
    <w:rPr>
      <w:sz w:val="16"/>
      <w:szCs w:val="16"/>
    </w:rPr>
  </w:style>
  <w:style w:type="paragraph" w:styleId="CommentText">
    <w:name w:val="annotation text"/>
    <w:basedOn w:val="Normal"/>
    <w:link w:val="CommentTextChar"/>
    <w:uiPriority w:val="99"/>
    <w:unhideWhenUsed/>
    <w:rsid w:val="0008119D"/>
    <w:pPr>
      <w:spacing w:line="240" w:lineRule="auto"/>
    </w:pPr>
    <w:rPr>
      <w:sz w:val="20"/>
      <w:szCs w:val="20"/>
    </w:rPr>
  </w:style>
  <w:style w:type="character" w:styleId="CommentTextChar" w:customStyle="1">
    <w:name w:val="Comment Text Char"/>
    <w:basedOn w:val="DefaultParagraphFont"/>
    <w:link w:val="CommentText"/>
    <w:uiPriority w:val="99"/>
    <w:rsid w:val="0008119D"/>
    <w:rPr>
      <w:sz w:val="20"/>
      <w:szCs w:val="20"/>
    </w:rPr>
  </w:style>
  <w:style w:type="paragraph" w:styleId="CommentSubject">
    <w:name w:val="annotation subject"/>
    <w:basedOn w:val="CommentText"/>
    <w:next w:val="CommentText"/>
    <w:link w:val="CommentSubjectChar"/>
    <w:uiPriority w:val="99"/>
    <w:semiHidden/>
    <w:unhideWhenUsed/>
    <w:rsid w:val="0008119D"/>
    <w:rPr>
      <w:b/>
      <w:bCs/>
    </w:rPr>
  </w:style>
  <w:style w:type="character" w:styleId="CommentSubjectChar" w:customStyle="1">
    <w:name w:val="Comment Subject Char"/>
    <w:basedOn w:val="CommentTextChar"/>
    <w:link w:val="CommentSubject"/>
    <w:uiPriority w:val="99"/>
    <w:semiHidden/>
    <w:rsid w:val="0008119D"/>
    <w:rPr>
      <w:b/>
      <w:bCs/>
      <w:sz w:val="20"/>
      <w:szCs w:val="20"/>
    </w:rPr>
  </w:style>
  <w:style w:type="character" w:styleId="NoSpacingChar" w:customStyle="1">
    <w:name w:val="No Spacing Char"/>
    <w:basedOn w:val="DefaultParagraphFont"/>
    <w:link w:val="NoSpacing"/>
    <w:uiPriority w:val="1"/>
    <w:rsid w:val="00DE0F86"/>
  </w:style>
  <w:style w:type="paragraph" w:styleId="FootnoteText">
    <w:name w:val="footnote text"/>
    <w:basedOn w:val="Normal"/>
    <w:link w:val="FootnoteTextChar"/>
    <w:uiPriority w:val="99"/>
    <w:semiHidden/>
    <w:unhideWhenUsed/>
    <w:rsid w:val="00DE0F86"/>
    <w:pPr>
      <w:spacing w:after="0" w:line="240" w:lineRule="auto"/>
    </w:pPr>
    <w:rPr>
      <w:rFonts w:ascii="Arial" w:hAnsi="Arial"/>
      <w:sz w:val="20"/>
      <w:szCs w:val="20"/>
    </w:rPr>
  </w:style>
  <w:style w:type="character" w:styleId="FootnoteTextChar" w:customStyle="1">
    <w:name w:val="Footnote Text Char"/>
    <w:basedOn w:val="DefaultParagraphFont"/>
    <w:link w:val="FootnoteText"/>
    <w:uiPriority w:val="99"/>
    <w:semiHidden/>
    <w:rsid w:val="00DE0F86"/>
    <w:rPr>
      <w:rFonts w:ascii="Arial" w:hAnsi="Arial"/>
      <w:sz w:val="20"/>
      <w:szCs w:val="20"/>
    </w:rPr>
  </w:style>
  <w:style w:type="character" w:styleId="FootnoteReference">
    <w:name w:val="footnote reference"/>
    <w:basedOn w:val="DefaultParagraphFont"/>
    <w:uiPriority w:val="99"/>
    <w:semiHidden/>
    <w:unhideWhenUsed/>
    <w:rsid w:val="00DE0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86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vdm.nl/toestemmingen/lokale-publieke-media-instellingen-lokale-omroepen/wettelijke-voorwaarden-lokale"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C95DB65E02D449E7730487F3DD7B3" ma:contentTypeVersion="27" ma:contentTypeDescription="Create a new document." ma:contentTypeScope="" ma:versionID="e5719f8b261cd9d654f4279ecdc5a8be">
  <xsd:schema xmlns:xsd="http://www.w3.org/2001/XMLSchema" xmlns:xs="http://www.w3.org/2001/XMLSchema" xmlns:p="http://schemas.microsoft.com/office/2006/metadata/properties" xmlns:ns2="a62c330c-28b9-48ab-ad86-1e0b2d3b108c" xmlns:ns3="9ce267a9-53d2-47a7-99f0-6ede2aa6477a" xmlns:ns4="5d876c7c-8db6-4d35-a059-dadfd3d7be45" targetNamespace="http://schemas.microsoft.com/office/2006/metadata/properties" ma:root="true" ma:fieldsID="4be60202603e50655ac7eaece133f413" ns2:_="" ns3:_="" ns4:_="">
    <xsd:import namespace="a62c330c-28b9-48ab-ad86-1e0b2d3b108c"/>
    <xsd:import namespace="9ce267a9-53d2-47a7-99f0-6ede2aa6477a"/>
    <xsd:import namespace="5d876c7c-8db6-4d35-a059-dadfd3d7be45"/>
    <xsd:element name="properties">
      <xsd:complexType>
        <xsd:sequence>
          <xsd:element name="documentManagement">
            <xsd:complexType>
              <xsd:all>
                <xsd:element ref="ns2:_Bewaartermijn" minOccurs="0"/>
                <xsd:element ref="ns2:_Dossierstatus" minOccurs="0"/>
                <xsd:element ref="ns2:_Einddatum" minOccurs="0"/>
                <xsd:element ref="ns2:_Selectielijst" minOccurs="0"/>
                <xsd:element ref="ns2:_Startdatum" minOccurs="0"/>
                <xsd:element ref="ns2:_Vernietigingscategorie" minOccurs="0"/>
                <xsd:element ref="ns2:_Vernietigingsdatum" minOccurs="0"/>
                <xsd:element ref="ns2:_Waardering" minOccurs="0"/>
                <xsd:element ref="ns2:_Werkproce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c330c-28b9-48ab-ad86-1e0b2d3b108c" elementFormDefault="qualified">
    <xsd:import namespace="http://schemas.microsoft.com/office/2006/documentManagement/types"/>
    <xsd:import namespace="http://schemas.microsoft.com/office/infopath/2007/PartnerControls"/>
    <xsd:element name="_Bewaartermijn" ma:index="8" nillable="true" ma:displayName="_Bewaartermijn" ma:format="Dropdown" ma:internalName="_Bewaartermijn">
      <xsd:simpleType>
        <xsd:restriction base="dms:Choice">
          <xsd:enumeration value="1"/>
          <xsd:enumeration value="5"/>
          <xsd:enumeration value="7"/>
          <xsd:enumeration value="10"/>
          <xsd:enumeration value="15"/>
          <xsd:enumeration value="20"/>
          <xsd:enumeration value="50"/>
          <xsd:enumeration value="75"/>
        </xsd:restriction>
      </xsd:simpleType>
    </xsd:element>
    <xsd:element name="_Dossierstatus" ma:index="9" nillable="true" ma:displayName="_Dossierstatus" ma:default="Actief" ma:format="Dropdown" ma:internalName="_Dossierstatus">
      <xsd:simpleType>
        <xsd:restriction base="dms:Choice">
          <xsd:enumeration value="Actief"/>
          <xsd:enumeration value="Afgesloten"/>
        </xsd:restriction>
      </xsd:simpleType>
    </xsd:element>
    <xsd:element name="_Einddatum" ma:index="10" nillable="true" ma:displayName="_Einddatum" ma:format="DateOnly" ma:internalName="_Einddatum">
      <xsd:simpleType>
        <xsd:restriction base="dms:DateTime"/>
      </xsd:simpleType>
    </xsd:element>
    <xsd:element name="_Selectielijst" ma:index="11" nillable="true" ma:displayName="_Selectielijst" ma:format="Dropdown" ma:internalName="_Selectielijst">
      <xsd:simpleType>
        <xsd:restriction base="dms:Choice">
          <xsd:enumeration value="Landelijke stukkenlijst 2012"/>
          <xsd:enumeration value="Selectielijst 2017"/>
          <xsd:enumeration value="Selectielijst 2020 201"/>
        </xsd:restriction>
      </xsd:simpleType>
    </xsd:element>
    <xsd:element name="_Startdatum" ma:index="12" nillable="true" ma:displayName="_Startdatum" ma:default="[today]" ma:format="DateOnly" ma:internalName="_Startdatum">
      <xsd:simpleType>
        <xsd:restriction base="dms:DateTime"/>
      </xsd:simpleType>
    </xsd:element>
    <xsd:element name="_Vernietigingscategorie" ma:index="13" nillable="true" ma:displayName="_Vernietigingscategorie" ma:internalName="_Vernietigingscategorie">
      <xsd:simpleType>
        <xsd:restriction base="dms:Text">
          <xsd:maxLength value="255"/>
        </xsd:restriction>
      </xsd:simpleType>
    </xsd:element>
    <xsd:element name="_Vernietigingsdatum" ma:index="14" nillable="true" ma:displayName="_Vernietigingsdatum" ma:format="DateOnly" ma:internalName="_Vernietigingsdatum">
      <xsd:simpleType>
        <xsd:restriction base="dms:DateTime"/>
      </xsd:simpleType>
    </xsd:element>
    <xsd:element name="_Waardering" ma:index="15" nillable="true" ma:displayName="_Waardering" ma:format="Dropdown" ma:internalName="_Waardering">
      <xsd:simpleType>
        <xsd:restriction base="dms:Choice">
          <xsd:enumeration value="B"/>
          <xsd:enumeration value="V"/>
        </xsd:restriction>
      </xsd:simpleType>
    </xsd:element>
    <xsd:element name="_Werkproces" ma:index="16" nillable="true" ma:displayName="_Werkproces" ma:internalName="_Werkproces">
      <xsd:simpleType>
        <xsd:restriction base="dms:Text">
          <xsd:maxLength value="255"/>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e267a9-53d2-47a7-99f0-6ede2aa6477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fe3bb56d-b855-4ede-92dd-439a1f8c1a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876c7c-8db6-4d35-a059-dadfd3d7be45"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398965d2-e2c3-4786-ad7a-656dda273e78}" ma:internalName="TaxCatchAll" ma:showField="CatchAllData" ma:web="5d876c7c-8db6-4d35-a059-dadfd3d7be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Einddatum xmlns="a62c330c-28b9-48ab-ad86-1e0b2d3b108c" xsi:nil="true"/>
    <_Waardering xmlns="a62c330c-28b9-48ab-ad86-1e0b2d3b108c" xsi:nil="true"/>
    <_Werkproces xmlns="a62c330c-28b9-48ab-ad86-1e0b2d3b108c" xsi:nil="true"/>
    <_Selectielijst xmlns="a62c330c-28b9-48ab-ad86-1e0b2d3b108c" xsi:nil="true"/>
    <_Bewaartermijn xmlns="a62c330c-28b9-48ab-ad86-1e0b2d3b108c" xsi:nil="true"/>
    <_Vernietigingsdatum xmlns="a62c330c-28b9-48ab-ad86-1e0b2d3b108c" xsi:nil="true"/>
    <_Vernietigingscategorie xmlns="a62c330c-28b9-48ab-ad86-1e0b2d3b108c" xsi:nil="true"/>
    <_Startdatum xmlns="a62c330c-28b9-48ab-ad86-1e0b2d3b108c">2024-01-17T13:59:27+00:00</_Startdatum>
    <TaxCatchAll xmlns="5d876c7c-8db6-4d35-a059-dadfd3d7be45" xsi:nil="true"/>
    <_Dossierstatus xmlns="a62c330c-28b9-48ab-ad86-1e0b2d3b108c">Actief</_Dossierstatus>
    <lcf76f155ced4ddcb4097134ff3c332f xmlns="9ce267a9-53d2-47a7-99f0-6ede2aa6477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AD566-1840-4DBB-86E9-DD1CFE40F4EB}"/>
</file>

<file path=customXml/itemProps2.xml><?xml version="1.0" encoding="utf-8"?>
<ds:datastoreItem xmlns:ds="http://schemas.openxmlformats.org/officeDocument/2006/customXml" ds:itemID="{50C5BE71-584F-455F-8D59-82FFA9885C3D}">
  <ds:schemaRefs>
    <ds:schemaRef ds:uri="http://schemas.microsoft.com/sharepoint/v3/contenttype/forms"/>
  </ds:schemaRefs>
</ds:datastoreItem>
</file>

<file path=customXml/itemProps3.xml><?xml version="1.0" encoding="utf-8"?>
<ds:datastoreItem xmlns:ds="http://schemas.openxmlformats.org/officeDocument/2006/customXml" ds:itemID="{1430711A-EDD4-4AD0-ACFA-549A85A97471}">
  <ds:schemaRefs>
    <ds:schemaRef ds:uri="a62c330c-28b9-48ab-ad86-1e0b2d3b108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d876c7c-8db6-4d35-a059-dadfd3d7be45"/>
    <ds:schemaRef ds:uri="9ce267a9-53d2-47a7-99f0-6ede2aa6477a"/>
    <ds:schemaRef ds:uri="http://www.w3.org/XML/1998/namespace"/>
    <ds:schemaRef ds:uri="http://purl.org/dc/dcmitype/"/>
  </ds:schemaRefs>
</ds:datastoreItem>
</file>

<file path=customXml/itemProps4.xml><?xml version="1.0" encoding="utf-8"?>
<ds:datastoreItem xmlns:ds="http://schemas.openxmlformats.org/officeDocument/2006/customXml" ds:itemID="{CEEBBEA1-2AF7-4FDF-B202-418D5845302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van Osch</dc:creator>
  <cp:keywords/>
  <dc:description/>
  <cp:lastModifiedBy>Eldik, Lidewey van</cp:lastModifiedBy>
  <cp:revision>3</cp:revision>
  <cp:lastPrinted>2023-09-15T13:42:00Z</cp:lastPrinted>
  <dcterms:created xsi:type="dcterms:W3CDTF">2024-01-17T13:59:00Z</dcterms:created>
  <dcterms:modified xsi:type="dcterms:W3CDTF">2024-04-02T08:46:23Z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0x010100D39C95DB65E02D449E7730487F3DD7B3</vt:lpwstr>
  </property>
  <property fmtid="{D5CDD505-2E9C-101B-9397-08002B2CF9AE}" pid="3" name="MediaServiceImageTags">
    <vt:lpwstr/>
  </property>
</Properties>
</file>