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09" w:rsidRPr="00CF5C3C" w:rsidRDefault="00934609" w:rsidP="00045694">
      <w:pPr>
        <w:pStyle w:val="Titel"/>
        <w:rPr>
          <w:color w:val="2E74B5" w:themeColor="accent1" w:themeShade="BF"/>
          <w:spacing w:val="0"/>
          <w:kern w:val="0"/>
        </w:rPr>
      </w:pPr>
      <w:r w:rsidRPr="00CF5C3C">
        <w:rPr>
          <w:color w:val="2E74B5" w:themeColor="accent1" w:themeShade="BF"/>
          <w:spacing w:val="0"/>
          <w:kern w:val="0"/>
        </w:rPr>
        <w:t xml:space="preserve">CDH </w:t>
      </w:r>
      <w:r w:rsidR="00E32BE7" w:rsidRPr="00CF5C3C">
        <w:rPr>
          <w:color w:val="2E74B5" w:themeColor="accent1" w:themeShade="BF"/>
          <w:spacing w:val="0"/>
          <w:kern w:val="0"/>
        </w:rPr>
        <w:t>30</w:t>
      </w:r>
      <w:r w:rsidR="003D6466" w:rsidRPr="00CF5C3C">
        <w:rPr>
          <w:color w:val="2E74B5" w:themeColor="accent1" w:themeShade="BF"/>
          <w:spacing w:val="0"/>
          <w:kern w:val="0"/>
        </w:rPr>
        <w:t xml:space="preserve"> </w:t>
      </w:r>
      <w:r w:rsidR="003B7140" w:rsidRPr="00CF5C3C">
        <w:rPr>
          <w:color w:val="2E74B5" w:themeColor="accent1" w:themeShade="BF"/>
          <w:spacing w:val="0"/>
          <w:kern w:val="0"/>
        </w:rPr>
        <w:t>januari</w:t>
      </w:r>
      <w:r w:rsidR="00EF4076" w:rsidRPr="00CF5C3C">
        <w:rPr>
          <w:color w:val="2E74B5" w:themeColor="accent1" w:themeShade="BF"/>
          <w:spacing w:val="0"/>
          <w:kern w:val="0"/>
        </w:rPr>
        <w:t xml:space="preserve"> 202</w:t>
      </w:r>
      <w:r w:rsidR="003B7140" w:rsidRPr="00CF5C3C">
        <w:rPr>
          <w:color w:val="2E74B5" w:themeColor="accent1" w:themeShade="BF"/>
          <w:spacing w:val="0"/>
          <w:kern w:val="0"/>
        </w:rPr>
        <w:t>4</w:t>
      </w:r>
      <w:r w:rsidRPr="00CF5C3C">
        <w:rPr>
          <w:color w:val="2E74B5" w:themeColor="accent1" w:themeShade="BF"/>
          <w:spacing w:val="0"/>
          <w:kern w:val="0"/>
        </w:rPr>
        <w:t xml:space="preserve"> terugkoppeling</w:t>
      </w:r>
    </w:p>
    <w:p w:rsidR="00934609" w:rsidRPr="00CF5C3C" w:rsidRDefault="00934609" w:rsidP="00045694">
      <w:pPr>
        <w:spacing w:after="0" w:line="240" w:lineRule="auto"/>
      </w:pPr>
    </w:p>
    <w:p w:rsidR="00934609" w:rsidRPr="00CF5C3C" w:rsidRDefault="00934609" w:rsidP="00045694">
      <w:pPr>
        <w:spacing w:after="0" w:line="240" w:lineRule="auto"/>
      </w:pPr>
      <w:r w:rsidRPr="00CF5C3C">
        <w:t xml:space="preserve">In de vergadering van </w:t>
      </w:r>
      <w:r w:rsidR="00E32BE7" w:rsidRPr="00CF5C3C">
        <w:t>30</w:t>
      </w:r>
      <w:r w:rsidR="003D6466" w:rsidRPr="00CF5C3C">
        <w:t xml:space="preserve"> </w:t>
      </w:r>
      <w:r w:rsidR="003B7140" w:rsidRPr="00CF5C3C">
        <w:t>januari</w:t>
      </w:r>
      <w:r w:rsidR="00EF4076" w:rsidRPr="00CF5C3C">
        <w:t xml:space="preserve"> 202</w:t>
      </w:r>
      <w:r w:rsidR="003B7140" w:rsidRPr="00CF5C3C">
        <w:t>4</w:t>
      </w:r>
      <w:r w:rsidRPr="00CF5C3C">
        <w:t xml:space="preserve"> </w:t>
      </w:r>
      <w:r w:rsidR="00F243C1">
        <w:t>is het de volgende besluit</w:t>
      </w:r>
      <w:r w:rsidRPr="00CF5C3C">
        <w:t xml:space="preserve"> genomen.</w:t>
      </w:r>
    </w:p>
    <w:p w:rsidR="00934609" w:rsidRPr="00CF5C3C" w:rsidRDefault="00934609" w:rsidP="00045694">
      <w:pPr>
        <w:tabs>
          <w:tab w:val="left" w:pos="900"/>
        </w:tabs>
        <w:autoSpaceDE w:val="0"/>
        <w:autoSpaceDN w:val="0"/>
        <w:adjustRightInd w:val="0"/>
        <w:spacing w:after="0" w:line="240" w:lineRule="auto"/>
        <w:rPr>
          <w:rFonts w:ascii="Calibri" w:hAnsi="Calibri" w:cs="Calibri"/>
        </w:rPr>
      </w:pPr>
    </w:p>
    <w:p w:rsidR="00934609" w:rsidRPr="00CF5C3C" w:rsidRDefault="00934609" w:rsidP="00045694">
      <w:pPr>
        <w:tabs>
          <w:tab w:val="left" w:pos="900"/>
        </w:tabs>
        <w:autoSpaceDE w:val="0"/>
        <w:autoSpaceDN w:val="0"/>
        <w:adjustRightInd w:val="0"/>
        <w:spacing w:after="0" w:line="240" w:lineRule="auto"/>
        <w:rPr>
          <w:rFonts w:ascii="Calibri" w:hAnsi="Calibri" w:cs="Calibri"/>
        </w:rPr>
      </w:pPr>
    </w:p>
    <w:p w:rsidR="00C5713F" w:rsidRPr="00F243C1" w:rsidRDefault="00C5713F" w:rsidP="00C5713F">
      <w:pPr>
        <w:pStyle w:val="Kop1"/>
        <w:rPr>
          <w:lang w:val="en-GB"/>
        </w:rPr>
      </w:pPr>
      <w:proofErr w:type="spellStart"/>
      <w:r w:rsidRPr="00F243C1">
        <w:rPr>
          <w:lang w:val="en-GB"/>
        </w:rPr>
        <w:t>Voorstel</w:t>
      </w:r>
      <w:proofErr w:type="spellEnd"/>
      <w:r w:rsidRPr="00F243C1">
        <w:rPr>
          <w:lang w:val="en-GB"/>
        </w:rPr>
        <w:t xml:space="preserve"> </w:t>
      </w:r>
      <w:proofErr w:type="spellStart"/>
      <w:r w:rsidR="00F243C1" w:rsidRPr="00F243C1">
        <w:rPr>
          <w:lang w:val="en-GB"/>
        </w:rPr>
        <w:t>Geactualiseerde</w:t>
      </w:r>
      <w:proofErr w:type="spellEnd"/>
      <w:r w:rsidR="00F243C1" w:rsidRPr="00F243C1">
        <w:rPr>
          <w:lang w:val="en-GB"/>
        </w:rPr>
        <w:t xml:space="preserve"> Service Level Agreement BSR 2024</w:t>
      </w:r>
    </w:p>
    <w:p w:rsidR="00C5713F" w:rsidRPr="00CF5C3C" w:rsidRDefault="00C5713F" w:rsidP="00C5713F">
      <w:pPr>
        <w:pStyle w:val="Kop2"/>
      </w:pPr>
      <w:r w:rsidRPr="00CF5C3C">
        <w:t>Besluit</w:t>
      </w:r>
    </w:p>
    <w:p w:rsidR="00F243C1" w:rsidRPr="00F243C1" w:rsidRDefault="00F243C1" w:rsidP="00F243C1">
      <w:pPr>
        <w:widowControl w:val="0"/>
        <w:tabs>
          <w:tab w:val="left" w:pos="361"/>
        </w:tabs>
        <w:autoSpaceDE w:val="0"/>
        <w:autoSpaceDN w:val="0"/>
        <w:adjustRightInd w:val="0"/>
        <w:spacing w:after="0" w:line="266" w:lineRule="exact"/>
        <w:ind w:left="361" w:right="144" w:hanging="360"/>
        <w:rPr>
          <w:rFonts w:ascii="Calibri" w:eastAsia="Times New Roman" w:hAnsi="Calibri" w:cs="Calibri"/>
          <w:bCs/>
          <w:color w:val="000000"/>
          <w:szCs w:val="20"/>
          <w:lang w:eastAsia="nl-NL"/>
        </w:rPr>
      </w:pPr>
      <w:r w:rsidRPr="00F243C1">
        <w:rPr>
          <w:rFonts w:ascii="Calibri" w:eastAsia="Times New Roman" w:hAnsi="Calibri" w:cs="Calibri"/>
          <w:bCs/>
          <w:color w:val="000000"/>
          <w:szCs w:val="20"/>
          <w:lang w:eastAsia="nl-NL"/>
        </w:rPr>
        <w:t>1.</w:t>
      </w:r>
      <w:r w:rsidRPr="00F243C1">
        <w:rPr>
          <w:rFonts w:ascii="Calibri" w:eastAsia="Times New Roman" w:hAnsi="Calibri" w:cs="Calibri"/>
          <w:bCs/>
          <w:color w:val="000000"/>
          <w:szCs w:val="20"/>
          <w:lang w:eastAsia="nl-NL"/>
        </w:rPr>
        <w:tab/>
        <w:t>Kennis te nemen van de geactualiseerde Service Level Agreement BSR 2024;</w:t>
      </w:r>
    </w:p>
    <w:p w:rsidR="00F243C1" w:rsidRPr="00F243C1" w:rsidRDefault="00F243C1" w:rsidP="00F243C1">
      <w:pPr>
        <w:widowControl w:val="0"/>
        <w:tabs>
          <w:tab w:val="left" w:pos="361"/>
        </w:tabs>
        <w:autoSpaceDE w:val="0"/>
        <w:autoSpaceDN w:val="0"/>
        <w:adjustRightInd w:val="0"/>
        <w:spacing w:after="0" w:line="266" w:lineRule="exact"/>
        <w:ind w:left="361" w:right="144" w:hanging="360"/>
        <w:rPr>
          <w:rFonts w:ascii="Calibri" w:eastAsia="Times New Roman" w:hAnsi="Calibri" w:cs="Calibri"/>
          <w:bCs/>
          <w:color w:val="000000"/>
          <w:szCs w:val="20"/>
          <w:lang w:eastAsia="nl-NL"/>
        </w:rPr>
      </w:pPr>
      <w:r w:rsidRPr="00F243C1">
        <w:rPr>
          <w:rFonts w:ascii="Calibri" w:eastAsia="Times New Roman" w:hAnsi="Calibri" w:cs="Calibri"/>
          <w:bCs/>
          <w:color w:val="000000"/>
          <w:szCs w:val="20"/>
          <w:lang w:eastAsia="nl-NL"/>
        </w:rPr>
        <w:t>2.</w:t>
      </w:r>
      <w:r w:rsidRPr="00F243C1">
        <w:rPr>
          <w:rFonts w:ascii="Calibri" w:eastAsia="Times New Roman" w:hAnsi="Calibri" w:cs="Calibri"/>
          <w:bCs/>
          <w:color w:val="000000"/>
          <w:szCs w:val="20"/>
          <w:lang w:eastAsia="nl-NL"/>
        </w:rPr>
        <w:tab/>
        <w:t>Geen zienswijze in te dienen.</w:t>
      </w:r>
    </w:p>
    <w:p w:rsidR="00C5713F" w:rsidRPr="00CF5C3C" w:rsidRDefault="00C5713F" w:rsidP="00C5713F">
      <w:pPr>
        <w:pStyle w:val="Kop2"/>
      </w:pPr>
      <w:r w:rsidRPr="00CF5C3C">
        <w:t>Context</w:t>
      </w:r>
    </w:p>
    <w:p w:rsidR="00F243C1" w:rsidRPr="00F243C1" w:rsidRDefault="00F243C1" w:rsidP="00F243C1">
      <w:pPr>
        <w:tabs>
          <w:tab w:val="left" w:pos="720"/>
        </w:tabs>
        <w:spacing w:after="0" w:line="266" w:lineRule="exact"/>
        <w:ind w:right="8"/>
        <w:textAlignment w:val="baseline"/>
        <w:rPr>
          <w:rFonts w:ascii="Calibri" w:eastAsia="Calibri" w:hAnsi="Calibri" w:cs="Times New Roman"/>
          <w:color w:val="000000"/>
          <w:lang w:eastAsia="nl-NL"/>
        </w:rPr>
      </w:pPr>
      <w:r w:rsidRPr="00F243C1">
        <w:rPr>
          <w:rFonts w:ascii="Calibri" w:eastAsia="Calibri" w:hAnsi="Calibri" w:cs="Times New Roman"/>
          <w:color w:val="000000"/>
          <w:lang w:eastAsia="nl-NL"/>
        </w:rPr>
        <w:t>Het Service Level Agreement BSR (SLA) omschrijft de afspraken tussen de Gemeenschappelijke Regeling Belastingsamenwerking Rivierenland (GR BSR) en haar deelnemers. Zo omschrijft de SLA enerzijds de producten en de diensten die BSR aan haar deelnemers biedt. Anderzijds worden de rechten en de plichten van de deelnemers ten opzichte van BSR beschreven.</w:t>
      </w:r>
    </w:p>
    <w:p w:rsidR="00F243C1" w:rsidRPr="00F243C1" w:rsidRDefault="00F243C1" w:rsidP="00F243C1">
      <w:pPr>
        <w:tabs>
          <w:tab w:val="left" w:pos="720"/>
        </w:tabs>
        <w:spacing w:after="0" w:line="266" w:lineRule="exact"/>
        <w:ind w:right="8"/>
        <w:textAlignment w:val="baseline"/>
        <w:rPr>
          <w:rFonts w:ascii="Calibri" w:eastAsia="Calibri" w:hAnsi="Calibri" w:cs="Times New Roman"/>
          <w:color w:val="000000"/>
          <w:lang w:eastAsia="nl-NL"/>
        </w:rPr>
      </w:pPr>
    </w:p>
    <w:p w:rsidR="00F243C1" w:rsidRPr="00F243C1" w:rsidRDefault="00F243C1" w:rsidP="00F243C1">
      <w:pPr>
        <w:tabs>
          <w:tab w:val="left" w:pos="720"/>
        </w:tabs>
        <w:spacing w:after="0" w:line="266" w:lineRule="exact"/>
        <w:ind w:right="8"/>
        <w:textAlignment w:val="baseline"/>
        <w:rPr>
          <w:rFonts w:ascii="Calibri" w:eastAsia="Calibri" w:hAnsi="Calibri" w:cs="Times New Roman"/>
          <w:color w:val="000000"/>
          <w:lang w:eastAsia="nl-NL"/>
        </w:rPr>
      </w:pPr>
      <w:r w:rsidRPr="00F243C1">
        <w:rPr>
          <w:rFonts w:ascii="Calibri" w:eastAsia="Calibri" w:hAnsi="Calibri" w:cs="Times New Roman"/>
          <w:color w:val="000000"/>
          <w:lang w:eastAsia="nl-NL"/>
        </w:rPr>
        <w:t xml:space="preserve">De bestaande SLA BSR 2021 is vanaf maart 2023 geëvalueerd en waar nodig geactualiseerd. </w:t>
      </w:r>
      <w:r>
        <w:rPr>
          <w:rFonts w:ascii="Calibri" w:eastAsia="Calibri" w:hAnsi="Calibri" w:cs="Times New Roman"/>
          <w:color w:val="000000"/>
          <w:lang w:eastAsia="nl-NL"/>
        </w:rPr>
        <w:t>He</w:t>
      </w:r>
      <w:r w:rsidRPr="00F243C1">
        <w:rPr>
          <w:rFonts w:ascii="Calibri" w:eastAsia="Calibri" w:hAnsi="Calibri" w:cs="Times New Roman"/>
          <w:color w:val="000000"/>
          <w:lang w:eastAsia="nl-NL"/>
        </w:rPr>
        <w:t xml:space="preserve">t concept is in het ambtelijk informatieoverleg (financieel en juridisch) van BSR met haar deelnemers besproken. Daarnaast is het concept </w:t>
      </w:r>
      <w:r>
        <w:rPr>
          <w:rFonts w:ascii="Calibri" w:eastAsia="Calibri" w:hAnsi="Calibri" w:cs="Times New Roman"/>
          <w:color w:val="000000"/>
          <w:lang w:eastAsia="nl-NL"/>
        </w:rPr>
        <w:t>van de SLA BSR in het dagelijks</w:t>
      </w:r>
      <w:r w:rsidRPr="00F243C1">
        <w:rPr>
          <w:rFonts w:ascii="Calibri" w:eastAsia="Calibri" w:hAnsi="Calibri" w:cs="Times New Roman"/>
          <w:color w:val="000000"/>
          <w:lang w:eastAsia="nl-NL"/>
        </w:rPr>
        <w:t xml:space="preserve"> en het algemeen bestuur van BSR besproken. De volgende stap in het proces van vaststelling van de SLA BSR is de mogelijkheid om uiterlijk 14 februari 2024 een zienswijze in te dienen.</w:t>
      </w:r>
      <w:r>
        <w:rPr>
          <w:rFonts w:ascii="Calibri" w:eastAsia="Calibri" w:hAnsi="Calibri" w:cs="Times New Roman"/>
          <w:color w:val="000000"/>
          <w:lang w:eastAsia="nl-NL"/>
        </w:rPr>
        <w:t xml:space="preserve"> </w:t>
      </w:r>
      <w:r w:rsidRPr="008D1339">
        <w:rPr>
          <w:rFonts w:ascii="Calibri" w:eastAsia="Calibri" w:hAnsi="Calibri"/>
          <w:color w:val="000000"/>
        </w:rPr>
        <w:t>Daar WSRL zich kan vinden in de voorliggende SLA BSR 2024 hoeft geen zienswijze te worden ingediend bij BSR.</w:t>
      </w:r>
      <w:bookmarkStart w:id="0" w:name="_GoBack"/>
      <w:bookmarkEnd w:id="0"/>
    </w:p>
    <w:p w:rsidR="00C5713F" w:rsidRPr="00CF5C3C" w:rsidRDefault="00C5713F" w:rsidP="00C5713F">
      <w:pPr>
        <w:pStyle w:val="Kop2"/>
      </w:pPr>
      <w:r w:rsidRPr="00CF5C3C">
        <w:t>Wie neemt het uiteindelijke besluit</w:t>
      </w:r>
    </w:p>
    <w:p w:rsidR="00C5713F" w:rsidRPr="00CF5C3C" w:rsidRDefault="00F243C1" w:rsidP="00C5713F">
      <w:pPr>
        <w:tabs>
          <w:tab w:val="left" w:pos="900"/>
        </w:tabs>
        <w:autoSpaceDE w:val="0"/>
        <w:autoSpaceDN w:val="0"/>
        <w:adjustRightInd w:val="0"/>
        <w:spacing w:after="0" w:line="240" w:lineRule="auto"/>
        <w:rPr>
          <w:rFonts w:ascii="Calibri" w:hAnsi="Calibri" w:cs="Calibri"/>
        </w:rPr>
      </w:pPr>
      <w:r>
        <w:rPr>
          <w:rFonts w:ascii="Calibri" w:hAnsi="Calibri" w:cs="Calibri"/>
        </w:rPr>
        <w:t>Dagelijks Bestuur</w:t>
      </w:r>
    </w:p>
    <w:p w:rsidR="00C5713F" w:rsidRPr="00CF5C3C" w:rsidRDefault="00C5713F" w:rsidP="00C5713F">
      <w:pPr>
        <w:pStyle w:val="Kop2"/>
      </w:pPr>
      <w:r w:rsidRPr="00CF5C3C">
        <w:t>Portefeuillehouder</w:t>
      </w:r>
    </w:p>
    <w:p w:rsidR="00C5713F" w:rsidRDefault="00F243C1" w:rsidP="00C5713F">
      <w:pPr>
        <w:spacing w:after="0" w:line="240" w:lineRule="auto"/>
      </w:pPr>
      <w:r>
        <w:t>M.J.M. Boons</w:t>
      </w:r>
    </w:p>
    <w:p w:rsidR="00F243C1" w:rsidRPr="00CF5C3C" w:rsidRDefault="00F243C1" w:rsidP="00C5713F">
      <w:pPr>
        <w:spacing w:after="0" w:line="240" w:lineRule="auto"/>
      </w:pPr>
    </w:p>
    <w:p w:rsidR="00C5713F" w:rsidRPr="00CF5C3C" w:rsidRDefault="00C5713F" w:rsidP="00C5713F">
      <w:pPr>
        <w:spacing w:after="0" w:line="240" w:lineRule="auto"/>
      </w:pPr>
    </w:p>
    <w:p w:rsidR="00F243C1" w:rsidRPr="00CF5C3C" w:rsidRDefault="00F243C1" w:rsidP="00045694">
      <w:pPr>
        <w:spacing w:after="0" w:line="240" w:lineRule="auto"/>
      </w:pPr>
    </w:p>
    <w:p w:rsidR="007460F1" w:rsidRPr="00CF5C3C" w:rsidRDefault="007460F1" w:rsidP="00045694">
      <w:pPr>
        <w:spacing w:after="0" w:line="240" w:lineRule="auto"/>
      </w:pPr>
    </w:p>
    <w:p w:rsidR="00934609" w:rsidRPr="00CF5C3C" w:rsidRDefault="00934609" w:rsidP="00045694">
      <w:pPr>
        <w:spacing w:after="0" w:line="240" w:lineRule="auto"/>
        <w:rPr>
          <w:rFonts w:asciiTheme="majorHAnsi" w:eastAsiaTheme="majorEastAsia" w:hAnsiTheme="majorHAnsi" w:cstheme="majorBid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5C3C">
        <w:rPr>
          <w:rFonts w:asciiTheme="majorHAnsi" w:eastAsiaTheme="majorEastAsia" w:hAnsiTheme="majorHAnsi" w:cstheme="majorBid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Overige zaken</w:t>
      </w:r>
    </w:p>
    <w:p w:rsidR="00934609" w:rsidRPr="00CF5C3C" w:rsidRDefault="00934609" w:rsidP="00045694">
      <w:pPr>
        <w:autoSpaceDE w:val="0"/>
        <w:autoSpaceDN w:val="0"/>
        <w:adjustRightInd w:val="0"/>
        <w:spacing w:after="0" w:line="240" w:lineRule="auto"/>
        <w:rPr>
          <w:rFonts w:ascii="Calibri" w:hAnsi="Calibri" w:cs="Calibri"/>
        </w:rPr>
      </w:pPr>
    </w:p>
    <w:p w:rsidR="00934609" w:rsidRPr="00CF5C3C" w:rsidRDefault="00934609" w:rsidP="00045694">
      <w:pPr>
        <w:pStyle w:val="Kop1"/>
      </w:pPr>
      <w:r w:rsidRPr="00CF5C3C">
        <w:t xml:space="preserve">Verantwoording: </w:t>
      </w:r>
    </w:p>
    <w:p w:rsidR="00934609" w:rsidRPr="00CF5C3C" w:rsidRDefault="00934609" w:rsidP="00045694">
      <w:pPr>
        <w:autoSpaceDE w:val="0"/>
        <w:autoSpaceDN w:val="0"/>
        <w:adjustRightInd w:val="0"/>
        <w:spacing w:after="0" w:line="240" w:lineRule="auto"/>
        <w:rPr>
          <w:rFonts w:ascii="Calibri" w:hAnsi="Calibri" w:cs="Calibri"/>
        </w:rPr>
      </w:pPr>
      <w:r w:rsidRPr="00CF5C3C">
        <w:rPr>
          <w:rFonts w:ascii="Calibri" w:hAnsi="Calibri" w:cs="Calibri"/>
        </w:rPr>
        <w:t xml:space="preserve">Dit zijn </w:t>
      </w:r>
      <w:r w:rsidR="00BE186E" w:rsidRPr="00CF5C3C">
        <w:rPr>
          <w:rFonts w:ascii="Calibri" w:hAnsi="Calibri" w:cs="Calibri"/>
        </w:rPr>
        <w:t xml:space="preserve">de </w:t>
      </w:r>
      <w:r w:rsidRPr="00CF5C3C">
        <w:rPr>
          <w:rFonts w:ascii="Calibri" w:hAnsi="Calibri" w:cs="Calibri"/>
        </w:rPr>
        <w:t xml:space="preserve">besluiten van het CDH van </w:t>
      </w:r>
      <w:r w:rsidR="00E32BE7" w:rsidRPr="00CF5C3C">
        <w:rPr>
          <w:rFonts w:ascii="Calibri" w:hAnsi="Calibri" w:cs="Calibri"/>
        </w:rPr>
        <w:t>30</w:t>
      </w:r>
      <w:r w:rsidR="003D6466" w:rsidRPr="00CF5C3C">
        <w:rPr>
          <w:rFonts w:ascii="Calibri" w:hAnsi="Calibri" w:cs="Calibri"/>
        </w:rPr>
        <w:t xml:space="preserve"> </w:t>
      </w:r>
      <w:r w:rsidR="003B7140" w:rsidRPr="00CF5C3C">
        <w:rPr>
          <w:rFonts w:ascii="Calibri" w:hAnsi="Calibri" w:cs="Calibri"/>
        </w:rPr>
        <w:t>januari</w:t>
      </w:r>
      <w:r w:rsidR="00EF4076" w:rsidRPr="00CF5C3C">
        <w:rPr>
          <w:rFonts w:ascii="Calibri" w:hAnsi="Calibri" w:cs="Calibri"/>
        </w:rPr>
        <w:t xml:space="preserve"> 20</w:t>
      </w:r>
      <w:r w:rsidR="003B7140" w:rsidRPr="00CF5C3C">
        <w:rPr>
          <w:rFonts w:ascii="Calibri" w:hAnsi="Calibri" w:cs="Calibri"/>
        </w:rPr>
        <w:t>24</w:t>
      </w:r>
      <w:r w:rsidRPr="00CF5C3C">
        <w:rPr>
          <w:rFonts w:ascii="Calibri" w:hAnsi="Calibri" w:cs="Calibri"/>
        </w:rPr>
        <w:t>. Het is een vertaling van de besluiten en heeft geen formele status. Deze versie wordt ook al verspreid voordat de besluitenlijst van de vergadering in een volgende vergadering wordt vastgesteld. Dat doen we om zo snel en duidelijk mogelijk actief te communiceren. U kunt dus aan deze versie geen rechten ontlenen.</w:t>
      </w:r>
    </w:p>
    <w:p w:rsidR="00934609" w:rsidRPr="00CF5C3C" w:rsidRDefault="00934609" w:rsidP="00045694">
      <w:pPr>
        <w:autoSpaceDE w:val="0"/>
        <w:autoSpaceDN w:val="0"/>
        <w:adjustRightInd w:val="0"/>
        <w:spacing w:after="0" w:line="240" w:lineRule="auto"/>
        <w:rPr>
          <w:rFonts w:ascii="Calibri" w:hAnsi="Calibri" w:cs="Calibri"/>
        </w:rPr>
      </w:pPr>
    </w:p>
    <w:p w:rsidR="00934609" w:rsidRPr="0035389C" w:rsidRDefault="00934609" w:rsidP="00045694">
      <w:pPr>
        <w:autoSpaceDE w:val="0"/>
        <w:autoSpaceDN w:val="0"/>
        <w:adjustRightInd w:val="0"/>
        <w:spacing w:after="0" w:line="240" w:lineRule="auto"/>
        <w:rPr>
          <w:rFonts w:ascii="Calibri" w:hAnsi="Calibri" w:cs="Calibri"/>
        </w:rPr>
      </w:pPr>
      <w:r w:rsidRPr="00CF5C3C">
        <w:rPr>
          <w:rFonts w:ascii="Calibri" w:hAnsi="Calibri" w:cs="Calibri"/>
        </w:rPr>
        <w:t xml:space="preserve">Wilt u meer weten over de besluiten, dan kunt u contact opnemen met het waterschap. De bestuursadviseurs kunnen u daarbij verder helpen. Bel met 0344-649090 en vraag naar </w:t>
      </w:r>
      <w:proofErr w:type="gramStart"/>
      <w:r w:rsidRPr="00CF5C3C">
        <w:rPr>
          <w:rFonts w:ascii="Calibri" w:hAnsi="Calibri" w:cs="Calibri"/>
        </w:rPr>
        <w:t>één</w:t>
      </w:r>
      <w:proofErr w:type="gramEnd"/>
      <w:r w:rsidRPr="00CF5C3C">
        <w:rPr>
          <w:rFonts w:ascii="Calibri" w:hAnsi="Calibri" w:cs="Calibri"/>
        </w:rPr>
        <w:t xml:space="preserve"> van de bestuursadviseurs van het waterschap.</w:t>
      </w:r>
    </w:p>
    <w:sectPr w:rsidR="00934609" w:rsidRPr="0035389C" w:rsidSect="005C6FA9">
      <w:footerReference w:type="default" r:id="rId8"/>
      <w:pgSz w:w="11906" w:h="16838"/>
      <w:pgMar w:top="1135"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910" w:rsidRDefault="00043910" w:rsidP="00DE6D44">
      <w:pPr>
        <w:spacing w:after="0" w:line="240" w:lineRule="auto"/>
      </w:pPr>
      <w:r>
        <w:separator/>
      </w:r>
    </w:p>
  </w:endnote>
  <w:endnote w:type="continuationSeparator" w:id="0">
    <w:p w:rsidR="00043910" w:rsidRDefault="00043910" w:rsidP="00D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325435"/>
      <w:docPartObj>
        <w:docPartGallery w:val="Page Numbers (Bottom of Page)"/>
        <w:docPartUnique/>
      </w:docPartObj>
    </w:sdtPr>
    <w:sdtEndPr/>
    <w:sdtContent>
      <w:p w:rsidR="00DE6D44" w:rsidRDefault="00DE6D44">
        <w:pPr>
          <w:pStyle w:val="Voettekst"/>
          <w:jc w:val="right"/>
        </w:pPr>
        <w:r>
          <w:fldChar w:fldCharType="begin"/>
        </w:r>
        <w:r>
          <w:instrText>PAGE   \* MERGEFORMAT</w:instrText>
        </w:r>
        <w:r>
          <w:fldChar w:fldCharType="separate"/>
        </w:r>
        <w:r w:rsidR="00F243C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910" w:rsidRDefault="00043910" w:rsidP="00DE6D44">
      <w:pPr>
        <w:spacing w:after="0" w:line="240" w:lineRule="auto"/>
      </w:pPr>
      <w:r>
        <w:separator/>
      </w:r>
    </w:p>
  </w:footnote>
  <w:footnote w:type="continuationSeparator" w:id="0">
    <w:p w:rsidR="00043910" w:rsidRDefault="00043910" w:rsidP="00D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041CB0"/>
    <w:lvl w:ilvl="0">
      <w:numFmt w:val="bullet"/>
      <w:lvlText w:val="*"/>
      <w:lvlJc w:val="left"/>
    </w:lvl>
  </w:abstractNum>
  <w:abstractNum w:abstractNumId="1" w15:restartNumberingAfterBreak="0">
    <w:nsid w:val="04362A0F"/>
    <w:multiLevelType w:val="hybridMultilevel"/>
    <w:tmpl w:val="530208DE"/>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174C0"/>
    <w:multiLevelType w:val="hybridMultilevel"/>
    <w:tmpl w:val="5BB46C9A"/>
    <w:lvl w:ilvl="0" w:tplc="7630B306">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8F10F68"/>
    <w:multiLevelType w:val="hybridMultilevel"/>
    <w:tmpl w:val="562E9CE2"/>
    <w:lvl w:ilvl="0" w:tplc="75D4E20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310BB5"/>
    <w:multiLevelType w:val="hybridMultilevel"/>
    <w:tmpl w:val="B12670CE"/>
    <w:lvl w:ilvl="0" w:tplc="D9C02DEE">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436785"/>
    <w:multiLevelType w:val="hybridMultilevel"/>
    <w:tmpl w:val="CDC0F562"/>
    <w:lvl w:ilvl="0" w:tplc="ACAE0F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F91318"/>
    <w:multiLevelType w:val="hybridMultilevel"/>
    <w:tmpl w:val="4DAAD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8A5A24"/>
    <w:multiLevelType w:val="hybridMultilevel"/>
    <w:tmpl w:val="CCECF392"/>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606857"/>
    <w:multiLevelType w:val="hybridMultilevel"/>
    <w:tmpl w:val="4904A736"/>
    <w:lvl w:ilvl="0" w:tplc="7630B30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9C373B"/>
    <w:multiLevelType w:val="hybridMultilevel"/>
    <w:tmpl w:val="B650D096"/>
    <w:lvl w:ilvl="0" w:tplc="8C040B8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C549F2"/>
    <w:multiLevelType w:val="hybridMultilevel"/>
    <w:tmpl w:val="FF7E0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4D715C"/>
    <w:multiLevelType w:val="hybridMultilevel"/>
    <w:tmpl w:val="93D02740"/>
    <w:lvl w:ilvl="0" w:tplc="7630B30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0E38BC"/>
    <w:multiLevelType w:val="hybridMultilevel"/>
    <w:tmpl w:val="637AB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E118DD"/>
    <w:multiLevelType w:val="hybridMultilevel"/>
    <w:tmpl w:val="B7C8262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DC32FF"/>
    <w:multiLevelType w:val="hybridMultilevel"/>
    <w:tmpl w:val="23BE9816"/>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BA4518"/>
    <w:multiLevelType w:val="hybridMultilevel"/>
    <w:tmpl w:val="D6B69840"/>
    <w:lvl w:ilvl="0" w:tplc="7630B306">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7525BD2"/>
    <w:multiLevelType w:val="hybridMultilevel"/>
    <w:tmpl w:val="93FA54F4"/>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72255C"/>
    <w:multiLevelType w:val="hybridMultilevel"/>
    <w:tmpl w:val="E32234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E845C8"/>
    <w:multiLevelType w:val="hybridMultilevel"/>
    <w:tmpl w:val="ACBC3336"/>
    <w:lvl w:ilvl="0" w:tplc="7630B30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0A5AA9"/>
    <w:multiLevelType w:val="hybridMultilevel"/>
    <w:tmpl w:val="BF1E76D8"/>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A53766"/>
    <w:multiLevelType w:val="hybridMultilevel"/>
    <w:tmpl w:val="295290C8"/>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62477E"/>
    <w:multiLevelType w:val="hybridMultilevel"/>
    <w:tmpl w:val="CCA69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227A6E"/>
    <w:multiLevelType w:val="hybridMultilevel"/>
    <w:tmpl w:val="107EF8A4"/>
    <w:lvl w:ilvl="0" w:tplc="8C90E27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B2050B"/>
    <w:multiLevelType w:val="hybridMultilevel"/>
    <w:tmpl w:val="6A56DFE4"/>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0630D5"/>
    <w:multiLevelType w:val="hybridMultilevel"/>
    <w:tmpl w:val="4A9A8002"/>
    <w:lvl w:ilvl="0" w:tplc="7630B30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075125"/>
    <w:multiLevelType w:val="hybridMultilevel"/>
    <w:tmpl w:val="6E62183E"/>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4C4D93"/>
    <w:multiLevelType w:val="hybridMultilevel"/>
    <w:tmpl w:val="7024B18E"/>
    <w:lvl w:ilvl="0" w:tplc="2E7CA57E">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9"/>
  </w:num>
  <w:num w:numId="4">
    <w:abstractNumId w:val="17"/>
  </w:num>
  <w:num w:numId="5">
    <w:abstractNumId w:val="5"/>
  </w:num>
  <w:num w:numId="6">
    <w:abstractNumId w:val="7"/>
  </w:num>
  <w:num w:numId="7">
    <w:abstractNumId w:val="26"/>
  </w:num>
  <w:num w:numId="8">
    <w:abstractNumId w:val="20"/>
  </w:num>
  <w:num w:numId="9">
    <w:abstractNumId w:val="13"/>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0"/>
  </w:num>
  <w:num w:numId="12">
    <w:abstractNumId w:val="6"/>
  </w:num>
  <w:num w:numId="13">
    <w:abstractNumId w:val="11"/>
  </w:num>
  <w:num w:numId="14">
    <w:abstractNumId w:val="18"/>
  </w:num>
  <w:num w:numId="15">
    <w:abstractNumId w:val="2"/>
  </w:num>
  <w:num w:numId="16">
    <w:abstractNumId w:val="8"/>
  </w:num>
  <w:num w:numId="17">
    <w:abstractNumId w:val="24"/>
  </w:num>
  <w:num w:numId="18">
    <w:abstractNumId w:val="15"/>
  </w:num>
  <w:num w:numId="19">
    <w:abstractNumId w:val="12"/>
  </w:num>
  <w:num w:numId="20">
    <w:abstractNumId w:val="25"/>
  </w:num>
  <w:num w:numId="21">
    <w:abstractNumId w:val="16"/>
  </w:num>
  <w:num w:numId="22">
    <w:abstractNumId w:val="23"/>
  </w:num>
  <w:num w:numId="23">
    <w:abstractNumId w:val="22"/>
  </w:num>
  <w:num w:numId="24">
    <w:abstractNumId w:val="1"/>
  </w:num>
  <w:num w:numId="25">
    <w:abstractNumId w:val="9"/>
  </w:num>
  <w:num w:numId="26">
    <w:abstractNumId w:val="14"/>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79"/>
    <w:rsid w:val="00002732"/>
    <w:rsid w:val="0000687C"/>
    <w:rsid w:val="00011F21"/>
    <w:rsid w:val="000156DA"/>
    <w:rsid w:val="00022382"/>
    <w:rsid w:val="000359A1"/>
    <w:rsid w:val="00043910"/>
    <w:rsid w:val="00045694"/>
    <w:rsid w:val="00045A6B"/>
    <w:rsid w:val="0005395E"/>
    <w:rsid w:val="00062D87"/>
    <w:rsid w:val="00070D4E"/>
    <w:rsid w:val="00073978"/>
    <w:rsid w:val="00075AF8"/>
    <w:rsid w:val="00091D28"/>
    <w:rsid w:val="0009338D"/>
    <w:rsid w:val="000933FA"/>
    <w:rsid w:val="000A309F"/>
    <w:rsid w:val="000A366A"/>
    <w:rsid w:val="000A4B39"/>
    <w:rsid w:val="000C1620"/>
    <w:rsid w:val="000D08A1"/>
    <w:rsid w:val="000D3FFA"/>
    <w:rsid w:val="000D488C"/>
    <w:rsid w:val="000F0CA5"/>
    <w:rsid w:val="000F1C5B"/>
    <w:rsid w:val="000F2AB1"/>
    <w:rsid w:val="000F4FFB"/>
    <w:rsid w:val="0010064E"/>
    <w:rsid w:val="00111CBC"/>
    <w:rsid w:val="001136DB"/>
    <w:rsid w:val="00115A85"/>
    <w:rsid w:val="00115CAC"/>
    <w:rsid w:val="00116E4D"/>
    <w:rsid w:val="0013064B"/>
    <w:rsid w:val="0013356F"/>
    <w:rsid w:val="00134890"/>
    <w:rsid w:val="00135FE1"/>
    <w:rsid w:val="001440EC"/>
    <w:rsid w:val="0014418F"/>
    <w:rsid w:val="00147564"/>
    <w:rsid w:val="00153783"/>
    <w:rsid w:val="001540CC"/>
    <w:rsid w:val="00171440"/>
    <w:rsid w:val="001827BB"/>
    <w:rsid w:val="00183714"/>
    <w:rsid w:val="00183E50"/>
    <w:rsid w:val="00185190"/>
    <w:rsid w:val="00185EC7"/>
    <w:rsid w:val="00194CDB"/>
    <w:rsid w:val="001A6461"/>
    <w:rsid w:val="001B2F8E"/>
    <w:rsid w:val="001B31A9"/>
    <w:rsid w:val="001B522B"/>
    <w:rsid w:val="001C7EEF"/>
    <w:rsid w:val="001D5012"/>
    <w:rsid w:val="001E035F"/>
    <w:rsid w:val="001E41C1"/>
    <w:rsid w:val="001F304E"/>
    <w:rsid w:val="001F59DF"/>
    <w:rsid w:val="001F6019"/>
    <w:rsid w:val="00210F4A"/>
    <w:rsid w:val="00214581"/>
    <w:rsid w:val="00220261"/>
    <w:rsid w:val="002256A3"/>
    <w:rsid w:val="00226BBF"/>
    <w:rsid w:val="002317EC"/>
    <w:rsid w:val="00233F87"/>
    <w:rsid w:val="00243BB3"/>
    <w:rsid w:val="002542FE"/>
    <w:rsid w:val="00255607"/>
    <w:rsid w:val="00255992"/>
    <w:rsid w:val="00255E4B"/>
    <w:rsid w:val="0026241A"/>
    <w:rsid w:val="00264773"/>
    <w:rsid w:val="00265087"/>
    <w:rsid w:val="00266BD8"/>
    <w:rsid w:val="00273501"/>
    <w:rsid w:val="00273C94"/>
    <w:rsid w:val="00275706"/>
    <w:rsid w:val="002817EC"/>
    <w:rsid w:val="0028425E"/>
    <w:rsid w:val="002876CC"/>
    <w:rsid w:val="00287797"/>
    <w:rsid w:val="002933FE"/>
    <w:rsid w:val="00293452"/>
    <w:rsid w:val="00294CF8"/>
    <w:rsid w:val="002A2550"/>
    <w:rsid w:val="002A3133"/>
    <w:rsid w:val="002B19F7"/>
    <w:rsid w:val="002C06C6"/>
    <w:rsid w:val="002C3532"/>
    <w:rsid w:val="002D2674"/>
    <w:rsid w:val="002D3E19"/>
    <w:rsid w:val="002D5B65"/>
    <w:rsid w:val="002E3607"/>
    <w:rsid w:val="002E5921"/>
    <w:rsid w:val="002E5C03"/>
    <w:rsid w:val="002F3860"/>
    <w:rsid w:val="002F43D4"/>
    <w:rsid w:val="002F4C35"/>
    <w:rsid w:val="0030179C"/>
    <w:rsid w:val="0030556A"/>
    <w:rsid w:val="00305B7D"/>
    <w:rsid w:val="0030608F"/>
    <w:rsid w:val="00307801"/>
    <w:rsid w:val="00307E9D"/>
    <w:rsid w:val="00310627"/>
    <w:rsid w:val="0031121A"/>
    <w:rsid w:val="0031149C"/>
    <w:rsid w:val="00312FCA"/>
    <w:rsid w:val="00317079"/>
    <w:rsid w:val="00320780"/>
    <w:rsid w:val="003210F2"/>
    <w:rsid w:val="0032657B"/>
    <w:rsid w:val="00334534"/>
    <w:rsid w:val="00337429"/>
    <w:rsid w:val="00350F9D"/>
    <w:rsid w:val="0035389C"/>
    <w:rsid w:val="00354E1E"/>
    <w:rsid w:val="00356804"/>
    <w:rsid w:val="0036109D"/>
    <w:rsid w:val="00367169"/>
    <w:rsid w:val="00375E94"/>
    <w:rsid w:val="00376339"/>
    <w:rsid w:val="003812F8"/>
    <w:rsid w:val="0039222E"/>
    <w:rsid w:val="00392337"/>
    <w:rsid w:val="00397148"/>
    <w:rsid w:val="00397B61"/>
    <w:rsid w:val="003A0F1A"/>
    <w:rsid w:val="003A321A"/>
    <w:rsid w:val="003A375C"/>
    <w:rsid w:val="003A79E5"/>
    <w:rsid w:val="003B010E"/>
    <w:rsid w:val="003B20FA"/>
    <w:rsid w:val="003B4A26"/>
    <w:rsid w:val="003B6B24"/>
    <w:rsid w:val="003B7140"/>
    <w:rsid w:val="003B7CF9"/>
    <w:rsid w:val="003C061B"/>
    <w:rsid w:val="003C4845"/>
    <w:rsid w:val="003D0860"/>
    <w:rsid w:val="003D2137"/>
    <w:rsid w:val="003D40F6"/>
    <w:rsid w:val="003D5754"/>
    <w:rsid w:val="003D6466"/>
    <w:rsid w:val="003D6B86"/>
    <w:rsid w:val="003E06CB"/>
    <w:rsid w:val="003E2B49"/>
    <w:rsid w:val="004011D3"/>
    <w:rsid w:val="00403BED"/>
    <w:rsid w:val="0040649F"/>
    <w:rsid w:val="004068EF"/>
    <w:rsid w:val="00411E6F"/>
    <w:rsid w:val="0041425F"/>
    <w:rsid w:val="0041510B"/>
    <w:rsid w:val="00430BBF"/>
    <w:rsid w:val="00444AF2"/>
    <w:rsid w:val="00446674"/>
    <w:rsid w:val="00451505"/>
    <w:rsid w:val="00456150"/>
    <w:rsid w:val="00462153"/>
    <w:rsid w:val="0046353D"/>
    <w:rsid w:val="00464FC2"/>
    <w:rsid w:val="00466329"/>
    <w:rsid w:val="00467D91"/>
    <w:rsid w:val="00471236"/>
    <w:rsid w:val="004775EF"/>
    <w:rsid w:val="00482095"/>
    <w:rsid w:val="0048371C"/>
    <w:rsid w:val="00486BDF"/>
    <w:rsid w:val="00487865"/>
    <w:rsid w:val="00492C76"/>
    <w:rsid w:val="004934AE"/>
    <w:rsid w:val="004A1519"/>
    <w:rsid w:val="004A250E"/>
    <w:rsid w:val="004A2CD2"/>
    <w:rsid w:val="004A4DE2"/>
    <w:rsid w:val="004B5A07"/>
    <w:rsid w:val="004B6647"/>
    <w:rsid w:val="004C0A82"/>
    <w:rsid w:val="004D0079"/>
    <w:rsid w:val="004D414A"/>
    <w:rsid w:val="004D5700"/>
    <w:rsid w:val="004E76F0"/>
    <w:rsid w:val="004F0D77"/>
    <w:rsid w:val="004F453C"/>
    <w:rsid w:val="00504007"/>
    <w:rsid w:val="00505F64"/>
    <w:rsid w:val="0051055A"/>
    <w:rsid w:val="00510BD1"/>
    <w:rsid w:val="0051655C"/>
    <w:rsid w:val="00516D95"/>
    <w:rsid w:val="00523CC7"/>
    <w:rsid w:val="005261B0"/>
    <w:rsid w:val="00527CAB"/>
    <w:rsid w:val="005301E2"/>
    <w:rsid w:val="0054353D"/>
    <w:rsid w:val="00554430"/>
    <w:rsid w:val="00555BB9"/>
    <w:rsid w:val="0056798E"/>
    <w:rsid w:val="00575288"/>
    <w:rsid w:val="005803E6"/>
    <w:rsid w:val="005809EB"/>
    <w:rsid w:val="0059459E"/>
    <w:rsid w:val="00594CB1"/>
    <w:rsid w:val="00594ECA"/>
    <w:rsid w:val="0059703C"/>
    <w:rsid w:val="00597424"/>
    <w:rsid w:val="005A5EE7"/>
    <w:rsid w:val="005B0518"/>
    <w:rsid w:val="005B0C80"/>
    <w:rsid w:val="005B1DF1"/>
    <w:rsid w:val="005B23C0"/>
    <w:rsid w:val="005B3041"/>
    <w:rsid w:val="005B6C30"/>
    <w:rsid w:val="005C6FA9"/>
    <w:rsid w:val="005D0F0A"/>
    <w:rsid w:val="005D2B3E"/>
    <w:rsid w:val="005D2E36"/>
    <w:rsid w:val="005D3918"/>
    <w:rsid w:val="005D447F"/>
    <w:rsid w:val="005E7EBA"/>
    <w:rsid w:val="005F177D"/>
    <w:rsid w:val="005F3254"/>
    <w:rsid w:val="005F736F"/>
    <w:rsid w:val="00610717"/>
    <w:rsid w:val="0061603F"/>
    <w:rsid w:val="00617C7F"/>
    <w:rsid w:val="00617FCC"/>
    <w:rsid w:val="006236A1"/>
    <w:rsid w:val="00626388"/>
    <w:rsid w:val="006270F7"/>
    <w:rsid w:val="006323B1"/>
    <w:rsid w:val="00632C4E"/>
    <w:rsid w:val="006362C2"/>
    <w:rsid w:val="0064761F"/>
    <w:rsid w:val="00665EEA"/>
    <w:rsid w:val="00667985"/>
    <w:rsid w:val="00667A98"/>
    <w:rsid w:val="00672931"/>
    <w:rsid w:val="00674549"/>
    <w:rsid w:val="006756D8"/>
    <w:rsid w:val="006763DE"/>
    <w:rsid w:val="00676F14"/>
    <w:rsid w:val="006920E7"/>
    <w:rsid w:val="00692DD0"/>
    <w:rsid w:val="006972F5"/>
    <w:rsid w:val="006A0359"/>
    <w:rsid w:val="006A0EE8"/>
    <w:rsid w:val="006A0F08"/>
    <w:rsid w:val="006A1688"/>
    <w:rsid w:val="006A32FA"/>
    <w:rsid w:val="006B4BAE"/>
    <w:rsid w:val="006B5DE3"/>
    <w:rsid w:val="006B62A2"/>
    <w:rsid w:val="006B62D9"/>
    <w:rsid w:val="006B740D"/>
    <w:rsid w:val="006D0D43"/>
    <w:rsid w:val="006D2596"/>
    <w:rsid w:val="006D47F7"/>
    <w:rsid w:val="006D62B5"/>
    <w:rsid w:val="006F12B7"/>
    <w:rsid w:val="006F306B"/>
    <w:rsid w:val="006F601A"/>
    <w:rsid w:val="00701AB7"/>
    <w:rsid w:val="007032D4"/>
    <w:rsid w:val="00703CC5"/>
    <w:rsid w:val="0071139F"/>
    <w:rsid w:val="00713D8D"/>
    <w:rsid w:val="00740E5A"/>
    <w:rsid w:val="00742B98"/>
    <w:rsid w:val="007460F1"/>
    <w:rsid w:val="00746303"/>
    <w:rsid w:val="007511B1"/>
    <w:rsid w:val="00752B16"/>
    <w:rsid w:val="00756B23"/>
    <w:rsid w:val="00762523"/>
    <w:rsid w:val="00764F99"/>
    <w:rsid w:val="00775CE7"/>
    <w:rsid w:val="00775D81"/>
    <w:rsid w:val="00783CE2"/>
    <w:rsid w:val="00784303"/>
    <w:rsid w:val="00793965"/>
    <w:rsid w:val="00797AAE"/>
    <w:rsid w:val="00797DE4"/>
    <w:rsid w:val="007A698F"/>
    <w:rsid w:val="007A726E"/>
    <w:rsid w:val="007B07ED"/>
    <w:rsid w:val="007B3A5E"/>
    <w:rsid w:val="007C0769"/>
    <w:rsid w:val="007C6FCC"/>
    <w:rsid w:val="007D15CA"/>
    <w:rsid w:val="007D407A"/>
    <w:rsid w:val="007D780F"/>
    <w:rsid w:val="007F2823"/>
    <w:rsid w:val="00800906"/>
    <w:rsid w:val="00800A87"/>
    <w:rsid w:val="00801A68"/>
    <w:rsid w:val="00801F53"/>
    <w:rsid w:val="008031D9"/>
    <w:rsid w:val="008113B1"/>
    <w:rsid w:val="00813743"/>
    <w:rsid w:val="008160F0"/>
    <w:rsid w:val="00822517"/>
    <w:rsid w:val="008314B5"/>
    <w:rsid w:val="008330AA"/>
    <w:rsid w:val="008367DF"/>
    <w:rsid w:val="00857D7F"/>
    <w:rsid w:val="008624A6"/>
    <w:rsid w:val="0086628B"/>
    <w:rsid w:val="00880326"/>
    <w:rsid w:val="008838A2"/>
    <w:rsid w:val="00894391"/>
    <w:rsid w:val="00896D6B"/>
    <w:rsid w:val="008A796C"/>
    <w:rsid w:val="008A7DA4"/>
    <w:rsid w:val="008B24D4"/>
    <w:rsid w:val="008B3430"/>
    <w:rsid w:val="008D10CB"/>
    <w:rsid w:val="008E1AA1"/>
    <w:rsid w:val="008F3076"/>
    <w:rsid w:val="00903B5D"/>
    <w:rsid w:val="00913602"/>
    <w:rsid w:val="009144F0"/>
    <w:rsid w:val="00921205"/>
    <w:rsid w:val="009223C4"/>
    <w:rsid w:val="00934609"/>
    <w:rsid w:val="0093535C"/>
    <w:rsid w:val="00935392"/>
    <w:rsid w:val="00942F75"/>
    <w:rsid w:val="0095109F"/>
    <w:rsid w:val="009710C7"/>
    <w:rsid w:val="009763C4"/>
    <w:rsid w:val="009813FA"/>
    <w:rsid w:val="0098471C"/>
    <w:rsid w:val="00984FAE"/>
    <w:rsid w:val="00986A4C"/>
    <w:rsid w:val="00992C8A"/>
    <w:rsid w:val="00996826"/>
    <w:rsid w:val="009A4AAF"/>
    <w:rsid w:val="009B7185"/>
    <w:rsid w:val="009C3B77"/>
    <w:rsid w:val="009C641C"/>
    <w:rsid w:val="009D255B"/>
    <w:rsid w:val="009D2A81"/>
    <w:rsid w:val="009E0778"/>
    <w:rsid w:val="009F64B5"/>
    <w:rsid w:val="00A035FD"/>
    <w:rsid w:val="00A047FA"/>
    <w:rsid w:val="00A0523D"/>
    <w:rsid w:val="00A10378"/>
    <w:rsid w:val="00A10454"/>
    <w:rsid w:val="00A177CB"/>
    <w:rsid w:val="00A21FCF"/>
    <w:rsid w:val="00A2277D"/>
    <w:rsid w:val="00A234E3"/>
    <w:rsid w:val="00A23602"/>
    <w:rsid w:val="00A33F66"/>
    <w:rsid w:val="00A343A9"/>
    <w:rsid w:val="00A35F07"/>
    <w:rsid w:val="00A43E95"/>
    <w:rsid w:val="00A46EFB"/>
    <w:rsid w:val="00A50800"/>
    <w:rsid w:val="00A510B0"/>
    <w:rsid w:val="00A72541"/>
    <w:rsid w:val="00A7413D"/>
    <w:rsid w:val="00A74C83"/>
    <w:rsid w:val="00A75F1C"/>
    <w:rsid w:val="00A864DB"/>
    <w:rsid w:val="00A9466F"/>
    <w:rsid w:val="00AA1BCE"/>
    <w:rsid w:val="00AA4811"/>
    <w:rsid w:val="00AB19BD"/>
    <w:rsid w:val="00AB7CCC"/>
    <w:rsid w:val="00AC2ADC"/>
    <w:rsid w:val="00AC4CA8"/>
    <w:rsid w:val="00AC6FA0"/>
    <w:rsid w:val="00AE0D6B"/>
    <w:rsid w:val="00AE3C53"/>
    <w:rsid w:val="00AE6C51"/>
    <w:rsid w:val="00AF33AA"/>
    <w:rsid w:val="00AF39BA"/>
    <w:rsid w:val="00AF4D44"/>
    <w:rsid w:val="00B0359C"/>
    <w:rsid w:val="00B106E8"/>
    <w:rsid w:val="00B15AE3"/>
    <w:rsid w:val="00B24503"/>
    <w:rsid w:val="00B33DCB"/>
    <w:rsid w:val="00B36054"/>
    <w:rsid w:val="00B40C8F"/>
    <w:rsid w:val="00B4318B"/>
    <w:rsid w:val="00B61EC1"/>
    <w:rsid w:val="00B6206F"/>
    <w:rsid w:val="00B64F5E"/>
    <w:rsid w:val="00B7038D"/>
    <w:rsid w:val="00B70CB0"/>
    <w:rsid w:val="00B90D39"/>
    <w:rsid w:val="00BA0928"/>
    <w:rsid w:val="00BA49BA"/>
    <w:rsid w:val="00BA4F9C"/>
    <w:rsid w:val="00BB3D7E"/>
    <w:rsid w:val="00BB77E4"/>
    <w:rsid w:val="00BC5844"/>
    <w:rsid w:val="00BD0DBE"/>
    <w:rsid w:val="00BD1446"/>
    <w:rsid w:val="00BD3F10"/>
    <w:rsid w:val="00BE186E"/>
    <w:rsid w:val="00BE3467"/>
    <w:rsid w:val="00BF14AF"/>
    <w:rsid w:val="00BF4774"/>
    <w:rsid w:val="00BF6D9B"/>
    <w:rsid w:val="00C04273"/>
    <w:rsid w:val="00C062D9"/>
    <w:rsid w:val="00C073BD"/>
    <w:rsid w:val="00C22150"/>
    <w:rsid w:val="00C222C2"/>
    <w:rsid w:val="00C227E0"/>
    <w:rsid w:val="00C227E1"/>
    <w:rsid w:val="00C2294A"/>
    <w:rsid w:val="00C260C2"/>
    <w:rsid w:val="00C31E6B"/>
    <w:rsid w:val="00C36AE9"/>
    <w:rsid w:val="00C36EC0"/>
    <w:rsid w:val="00C44965"/>
    <w:rsid w:val="00C44C2D"/>
    <w:rsid w:val="00C540F4"/>
    <w:rsid w:val="00C5713F"/>
    <w:rsid w:val="00C6033F"/>
    <w:rsid w:val="00C763FE"/>
    <w:rsid w:val="00C8026B"/>
    <w:rsid w:val="00C8246F"/>
    <w:rsid w:val="00C82F8B"/>
    <w:rsid w:val="00C830E3"/>
    <w:rsid w:val="00C8420D"/>
    <w:rsid w:val="00C853A0"/>
    <w:rsid w:val="00CA05B1"/>
    <w:rsid w:val="00CA1999"/>
    <w:rsid w:val="00CA53FF"/>
    <w:rsid w:val="00CA758B"/>
    <w:rsid w:val="00CB02D4"/>
    <w:rsid w:val="00CB1EDE"/>
    <w:rsid w:val="00CB6049"/>
    <w:rsid w:val="00CB6A72"/>
    <w:rsid w:val="00CC471A"/>
    <w:rsid w:val="00CC52AF"/>
    <w:rsid w:val="00CD7DF8"/>
    <w:rsid w:val="00CE16F3"/>
    <w:rsid w:val="00CE7E3F"/>
    <w:rsid w:val="00CF5C3C"/>
    <w:rsid w:val="00D20750"/>
    <w:rsid w:val="00D216D4"/>
    <w:rsid w:val="00D22734"/>
    <w:rsid w:val="00D23CBB"/>
    <w:rsid w:val="00D3039F"/>
    <w:rsid w:val="00D311F2"/>
    <w:rsid w:val="00D34F95"/>
    <w:rsid w:val="00D53891"/>
    <w:rsid w:val="00D53E8A"/>
    <w:rsid w:val="00D60ECB"/>
    <w:rsid w:val="00D70F04"/>
    <w:rsid w:val="00D73E9F"/>
    <w:rsid w:val="00D82F24"/>
    <w:rsid w:val="00D851D9"/>
    <w:rsid w:val="00D9063B"/>
    <w:rsid w:val="00D94434"/>
    <w:rsid w:val="00DA7042"/>
    <w:rsid w:val="00DB1E36"/>
    <w:rsid w:val="00DD5BCA"/>
    <w:rsid w:val="00DE673B"/>
    <w:rsid w:val="00DE6D44"/>
    <w:rsid w:val="00DF4A48"/>
    <w:rsid w:val="00E05958"/>
    <w:rsid w:val="00E05A7D"/>
    <w:rsid w:val="00E07ABB"/>
    <w:rsid w:val="00E14CB2"/>
    <w:rsid w:val="00E32BE7"/>
    <w:rsid w:val="00E52878"/>
    <w:rsid w:val="00E52DF6"/>
    <w:rsid w:val="00E55289"/>
    <w:rsid w:val="00E61378"/>
    <w:rsid w:val="00E62EE8"/>
    <w:rsid w:val="00E64304"/>
    <w:rsid w:val="00E6486D"/>
    <w:rsid w:val="00E67566"/>
    <w:rsid w:val="00E80795"/>
    <w:rsid w:val="00E81D6A"/>
    <w:rsid w:val="00E83804"/>
    <w:rsid w:val="00E915C3"/>
    <w:rsid w:val="00E94746"/>
    <w:rsid w:val="00E95C79"/>
    <w:rsid w:val="00E9646F"/>
    <w:rsid w:val="00E97A81"/>
    <w:rsid w:val="00EB7C1E"/>
    <w:rsid w:val="00EC1D04"/>
    <w:rsid w:val="00EC3EC1"/>
    <w:rsid w:val="00EC4346"/>
    <w:rsid w:val="00ED155B"/>
    <w:rsid w:val="00ED48F2"/>
    <w:rsid w:val="00EE0D7D"/>
    <w:rsid w:val="00EE2269"/>
    <w:rsid w:val="00EF250D"/>
    <w:rsid w:val="00EF4076"/>
    <w:rsid w:val="00F0293B"/>
    <w:rsid w:val="00F076A5"/>
    <w:rsid w:val="00F10628"/>
    <w:rsid w:val="00F132D6"/>
    <w:rsid w:val="00F1466D"/>
    <w:rsid w:val="00F21BB7"/>
    <w:rsid w:val="00F2282B"/>
    <w:rsid w:val="00F22BA8"/>
    <w:rsid w:val="00F23E4B"/>
    <w:rsid w:val="00F243C1"/>
    <w:rsid w:val="00F2672E"/>
    <w:rsid w:val="00F35B74"/>
    <w:rsid w:val="00F36CDF"/>
    <w:rsid w:val="00F52AA6"/>
    <w:rsid w:val="00F532A9"/>
    <w:rsid w:val="00F554C3"/>
    <w:rsid w:val="00F64E4F"/>
    <w:rsid w:val="00F707E7"/>
    <w:rsid w:val="00F73335"/>
    <w:rsid w:val="00F74522"/>
    <w:rsid w:val="00F75B45"/>
    <w:rsid w:val="00F8231A"/>
    <w:rsid w:val="00F875C3"/>
    <w:rsid w:val="00F952A8"/>
    <w:rsid w:val="00FB2E8C"/>
    <w:rsid w:val="00FB330E"/>
    <w:rsid w:val="00FB35A9"/>
    <w:rsid w:val="00FB4BA7"/>
    <w:rsid w:val="00FC6E89"/>
    <w:rsid w:val="00FC7D4D"/>
    <w:rsid w:val="00FD063C"/>
    <w:rsid w:val="00FD113F"/>
    <w:rsid w:val="00FD136E"/>
    <w:rsid w:val="00FE45F4"/>
    <w:rsid w:val="00FE7B78"/>
    <w:rsid w:val="00FF59B5"/>
    <w:rsid w:val="00FF7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0899"/>
  <w15:chartTrackingRefBased/>
  <w15:docId w15:val="{AF3D27CB-2CC9-4691-9868-5F9CCABF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915C3"/>
  </w:style>
  <w:style w:type="paragraph" w:styleId="Kop1">
    <w:name w:val="heading 1"/>
    <w:basedOn w:val="Standaard"/>
    <w:next w:val="Standaard"/>
    <w:link w:val="Kop1Char"/>
    <w:uiPriority w:val="9"/>
    <w:qFormat/>
    <w:rsid w:val="00F75B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75B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75B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B45"/>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75B45"/>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75B45"/>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F75B45"/>
    <w:pPr>
      <w:ind w:left="720"/>
      <w:contextualSpacing/>
    </w:pPr>
  </w:style>
  <w:style w:type="paragraph" w:styleId="Titel">
    <w:name w:val="Title"/>
    <w:basedOn w:val="Standaard"/>
    <w:next w:val="Standaard"/>
    <w:link w:val="TitelChar"/>
    <w:uiPriority w:val="10"/>
    <w:qFormat/>
    <w:rsid w:val="00FB35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35A9"/>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semiHidden/>
    <w:rsid w:val="00B0359C"/>
    <w:rPr>
      <w:color w:val="0000FF"/>
      <w:u w:val="single"/>
    </w:rPr>
  </w:style>
  <w:style w:type="paragraph" w:styleId="Koptekst">
    <w:name w:val="header"/>
    <w:basedOn w:val="Standaard"/>
    <w:link w:val="KoptekstChar"/>
    <w:uiPriority w:val="99"/>
    <w:unhideWhenUsed/>
    <w:rsid w:val="00DE6D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6D44"/>
  </w:style>
  <w:style w:type="paragraph" w:styleId="Voettekst">
    <w:name w:val="footer"/>
    <w:basedOn w:val="Standaard"/>
    <w:link w:val="VoettekstChar"/>
    <w:uiPriority w:val="99"/>
    <w:unhideWhenUsed/>
    <w:rsid w:val="00DE6D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6D44"/>
  </w:style>
  <w:style w:type="character" w:styleId="Subtielebenadrukking">
    <w:name w:val="Subtle Emphasis"/>
    <w:basedOn w:val="Standaardalinea-lettertype"/>
    <w:uiPriority w:val="19"/>
    <w:qFormat/>
    <w:rsid w:val="001B2F8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9578">
      <w:bodyDiv w:val="1"/>
      <w:marLeft w:val="0"/>
      <w:marRight w:val="0"/>
      <w:marTop w:val="0"/>
      <w:marBottom w:val="0"/>
      <w:divBdr>
        <w:top w:val="none" w:sz="0" w:space="0" w:color="auto"/>
        <w:left w:val="none" w:sz="0" w:space="0" w:color="auto"/>
        <w:bottom w:val="none" w:sz="0" w:space="0" w:color="auto"/>
        <w:right w:val="none" w:sz="0" w:space="0" w:color="auto"/>
      </w:divBdr>
    </w:div>
    <w:div w:id="206256549">
      <w:bodyDiv w:val="1"/>
      <w:marLeft w:val="0"/>
      <w:marRight w:val="0"/>
      <w:marTop w:val="0"/>
      <w:marBottom w:val="0"/>
      <w:divBdr>
        <w:top w:val="none" w:sz="0" w:space="0" w:color="auto"/>
        <w:left w:val="none" w:sz="0" w:space="0" w:color="auto"/>
        <w:bottom w:val="none" w:sz="0" w:space="0" w:color="auto"/>
        <w:right w:val="none" w:sz="0" w:space="0" w:color="auto"/>
      </w:divBdr>
      <w:divsChild>
        <w:div w:id="1439717422">
          <w:marLeft w:val="0"/>
          <w:marRight w:val="0"/>
          <w:marTop w:val="0"/>
          <w:marBottom w:val="0"/>
          <w:divBdr>
            <w:top w:val="none" w:sz="0" w:space="0" w:color="auto"/>
            <w:left w:val="none" w:sz="0" w:space="0" w:color="auto"/>
            <w:bottom w:val="none" w:sz="0" w:space="0" w:color="auto"/>
            <w:right w:val="none" w:sz="0" w:space="0" w:color="auto"/>
          </w:divBdr>
          <w:divsChild>
            <w:div w:id="239876599">
              <w:marLeft w:val="0"/>
              <w:marRight w:val="0"/>
              <w:marTop w:val="0"/>
              <w:marBottom w:val="0"/>
              <w:divBdr>
                <w:top w:val="none" w:sz="0" w:space="0" w:color="auto"/>
                <w:left w:val="none" w:sz="0" w:space="0" w:color="auto"/>
                <w:bottom w:val="none" w:sz="0" w:space="0" w:color="auto"/>
                <w:right w:val="none" w:sz="0" w:space="0" w:color="auto"/>
              </w:divBdr>
              <w:divsChild>
                <w:div w:id="8876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0478">
      <w:bodyDiv w:val="1"/>
      <w:marLeft w:val="0"/>
      <w:marRight w:val="0"/>
      <w:marTop w:val="0"/>
      <w:marBottom w:val="0"/>
      <w:divBdr>
        <w:top w:val="none" w:sz="0" w:space="0" w:color="auto"/>
        <w:left w:val="none" w:sz="0" w:space="0" w:color="auto"/>
        <w:bottom w:val="none" w:sz="0" w:space="0" w:color="auto"/>
        <w:right w:val="none" w:sz="0" w:space="0" w:color="auto"/>
      </w:divBdr>
    </w:div>
    <w:div w:id="999503445">
      <w:bodyDiv w:val="1"/>
      <w:marLeft w:val="0"/>
      <w:marRight w:val="0"/>
      <w:marTop w:val="0"/>
      <w:marBottom w:val="0"/>
      <w:divBdr>
        <w:top w:val="none" w:sz="0" w:space="0" w:color="auto"/>
        <w:left w:val="none" w:sz="0" w:space="0" w:color="auto"/>
        <w:bottom w:val="none" w:sz="0" w:space="0" w:color="auto"/>
        <w:right w:val="none" w:sz="0" w:space="0" w:color="auto"/>
      </w:divBdr>
    </w:div>
    <w:div w:id="1272397058">
      <w:bodyDiv w:val="1"/>
      <w:marLeft w:val="0"/>
      <w:marRight w:val="0"/>
      <w:marTop w:val="0"/>
      <w:marBottom w:val="0"/>
      <w:divBdr>
        <w:top w:val="none" w:sz="0" w:space="0" w:color="auto"/>
        <w:left w:val="none" w:sz="0" w:space="0" w:color="auto"/>
        <w:bottom w:val="none" w:sz="0" w:space="0" w:color="auto"/>
        <w:right w:val="none" w:sz="0" w:space="0" w:color="auto"/>
      </w:divBdr>
    </w:div>
    <w:div w:id="1975671894">
      <w:bodyDiv w:val="1"/>
      <w:marLeft w:val="0"/>
      <w:marRight w:val="0"/>
      <w:marTop w:val="0"/>
      <w:marBottom w:val="0"/>
      <w:divBdr>
        <w:top w:val="none" w:sz="0" w:space="0" w:color="auto"/>
        <w:left w:val="none" w:sz="0" w:space="0" w:color="auto"/>
        <w:bottom w:val="none" w:sz="0" w:space="0" w:color="auto"/>
        <w:right w:val="none" w:sz="0" w:space="0" w:color="auto"/>
      </w:divBdr>
    </w:div>
    <w:div w:id="2113475849">
      <w:bodyDiv w:val="1"/>
      <w:marLeft w:val="0"/>
      <w:marRight w:val="0"/>
      <w:marTop w:val="0"/>
      <w:marBottom w:val="0"/>
      <w:divBdr>
        <w:top w:val="none" w:sz="0" w:space="0" w:color="auto"/>
        <w:left w:val="none" w:sz="0" w:space="0" w:color="auto"/>
        <w:bottom w:val="none" w:sz="0" w:space="0" w:color="auto"/>
        <w:right w:val="none" w:sz="0" w:space="0" w:color="auto"/>
      </w:divBdr>
    </w:div>
    <w:div w:id="21368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F0EB-25C8-4317-A1F2-F5F80A0E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CDH 1 oktober terugkoppeling</vt:lpstr>
    </vt:vector>
  </TitlesOfParts>
  <Company>Waterschap Rivierenland</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CDH 1 oktober terugkoppeling</dc:title>
  <dc:subject/>
  <dc:creator>Moberg, Jonas</dc:creator>
  <cp:keywords/>
  <dc:description/>
  <cp:lastModifiedBy>Koppen, Ellen</cp:lastModifiedBy>
  <cp:revision>3</cp:revision>
  <cp:lastPrinted>2024-01-25T11:16:00Z</cp:lastPrinted>
  <dcterms:created xsi:type="dcterms:W3CDTF">2024-01-25T11:12:00Z</dcterms:created>
  <dcterms:modified xsi:type="dcterms:W3CDTF">2024-01-25T11:16:00Z</dcterms:modified>
</cp:coreProperties>
</file>