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B443B" w14:textId="39991382" w:rsidR="001C3422" w:rsidRDefault="001C3422" w:rsidP="001C3422">
      <w:pPr>
        <w:rPr>
          <w:noProof/>
        </w:rPr>
      </w:pPr>
    </w:p>
    <w:p w14:paraId="05E4AFF0" w14:textId="71DFFC8F" w:rsidR="00880D98" w:rsidRDefault="00880D98" w:rsidP="00874EE7">
      <w:pPr>
        <w:pStyle w:val="Inhopg1"/>
      </w:pPr>
    </w:p>
    <w:p w14:paraId="39B40CBE" w14:textId="77777777" w:rsidR="00880D98" w:rsidRDefault="00880D98" w:rsidP="00874EE7">
      <w:pPr>
        <w:pStyle w:val="Inhopg1"/>
      </w:pPr>
    </w:p>
    <w:p w14:paraId="4BA459CD" w14:textId="77777777" w:rsidR="00880D98" w:rsidRDefault="00880D98" w:rsidP="00874EE7">
      <w:pPr>
        <w:pStyle w:val="Inhopg1"/>
      </w:pPr>
    </w:p>
    <w:p w14:paraId="11B6C0FB" w14:textId="77777777" w:rsidR="00880D98" w:rsidRDefault="00880D98" w:rsidP="00874EE7">
      <w:pPr>
        <w:pStyle w:val="Inhopg1"/>
      </w:pPr>
    </w:p>
    <w:p w14:paraId="0895748E" w14:textId="77777777" w:rsidR="00880D98" w:rsidRDefault="00880D98" w:rsidP="00874EE7">
      <w:pPr>
        <w:pStyle w:val="Inhopg1"/>
      </w:pPr>
    </w:p>
    <w:p w14:paraId="383B0119" w14:textId="77777777" w:rsidR="00880D98" w:rsidRDefault="00880D98" w:rsidP="00874EE7">
      <w:pPr>
        <w:pStyle w:val="Inhopg1"/>
      </w:pPr>
    </w:p>
    <w:p w14:paraId="18AF98E6" w14:textId="77777777" w:rsidR="00965B3A" w:rsidRPr="00874EE7" w:rsidRDefault="00965B3A" w:rsidP="00965B3A">
      <w:pPr>
        <w:rPr>
          <w:noProof/>
          <w:color w:val="034EA2"/>
        </w:rPr>
      </w:pPr>
      <w:r w:rsidRPr="00874EE7">
        <w:rPr>
          <w:noProof/>
          <w:color w:val="034EA2"/>
        </w:rPr>
        <w:t> </w:t>
      </w:r>
    </w:p>
    <w:p w14:paraId="238974DE" w14:textId="77777777" w:rsidR="00965B3A" w:rsidRPr="00874EE7" w:rsidRDefault="00965B3A" w:rsidP="00965B3A">
      <w:pPr>
        <w:rPr>
          <w:noProof/>
          <w:color w:val="034EA2"/>
          <w:sz w:val="56"/>
          <w:szCs w:val="56"/>
        </w:rPr>
      </w:pPr>
      <w:r w:rsidRPr="00874EE7">
        <w:rPr>
          <w:noProof/>
          <w:color w:val="034EA2"/>
          <w:sz w:val="56"/>
          <w:szCs w:val="56"/>
        </w:rPr>
        <w:t>motivatie van de evenwichtige toedeling van functies aan locaties </w:t>
      </w:r>
    </w:p>
    <w:p w14:paraId="6B551CCC" w14:textId="77777777" w:rsidR="00965B3A" w:rsidRPr="00874EE7" w:rsidRDefault="00965B3A" w:rsidP="00965B3A">
      <w:pPr>
        <w:rPr>
          <w:noProof/>
          <w:color w:val="034EA2"/>
        </w:rPr>
      </w:pPr>
      <w:r w:rsidRPr="00874EE7">
        <w:rPr>
          <w:noProof/>
          <w:color w:val="034EA2"/>
        </w:rPr>
        <w:t> </w:t>
      </w:r>
    </w:p>
    <w:p w14:paraId="3B3EA822" w14:textId="77777777" w:rsidR="00965B3A" w:rsidRPr="00874EE7" w:rsidRDefault="00965B3A" w:rsidP="00965B3A">
      <w:pPr>
        <w:rPr>
          <w:noProof/>
          <w:color w:val="034EA2"/>
        </w:rPr>
      </w:pPr>
      <w:r w:rsidRPr="00874EE7">
        <w:rPr>
          <w:noProof/>
          <w:color w:val="034EA2"/>
        </w:rPr>
        <w:t> </w:t>
      </w:r>
    </w:p>
    <w:p w14:paraId="38E179EC" w14:textId="77777777" w:rsidR="00965B3A" w:rsidRPr="00874EE7" w:rsidRDefault="00965B3A" w:rsidP="00965B3A">
      <w:pPr>
        <w:rPr>
          <w:noProof/>
          <w:color w:val="034EA2"/>
        </w:rPr>
      </w:pPr>
      <w:r w:rsidRPr="00874EE7">
        <w:rPr>
          <w:noProof/>
          <w:color w:val="034EA2"/>
        </w:rPr>
        <w:t> </w:t>
      </w:r>
    </w:p>
    <w:p w14:paraId="3D0F212F" w14:textId="77777777" w:rsidR="00965B3A" w:rsidRPr="00874EE7" w:rsidRDefault="00965B3A" w:rsidP="00965B3A">
      <w:pPr>
        <w:rPr>
          <w:noProof/>
          <w:color w:val="034EA2"/>
        </w:rPr>
      </w:pPr>
      <w:r w:rsidRPr="00874EE7">
        <w:rPr>
          <w:noProof/>
          <w:color w:val="034EA2"/>
        </w:rPr>
        <w:t> </w:t>
      </w:r>
    </w:p>
    <w:p w14:paraId="0878E8BC" w14:textId="77777777" w:rsidR="00965B3A" w:rsidRPr="00874EE7" w:rsidRDefault="00965B3A" w:rsidP="00965B3A">
      <w:pPr>
        <w:rPr>
          <w:noProof/>
          <w:color w:val="034EA2"/>
        </w:rPr>
      </w:pPr>
      <w:r w:rsidRPr="00874EE7">
        <w:rPr>
          <w:noProof/>
          <w:color w:val="034EA2"/>
        </w:rPr>
        <w:t> </w:t>
      </w:r>
    </w:p>
    <w:p w14:paraId="218533EA" w14:textId="77777777" w:rsidR="00965B3A" w:rsidRPr="00874EE7" w:rsidRDefault="00965B3A" w:rsidP="00965B3A">
      <w:pPr>
        <w:rPr>
          <w:noProof/>
          <w:color w:val="034EA2"/>
        </w:rPr>
      </w:pPr>
      <w:r w:rsidRPr="00874EE7">
        <w:rPr>
          <w:noProof/>
          <w:color w:val="034EA2"/>
        </w:rPr>
        <w:t> </w:t>
      </w:r>
    </w:p>
    <w:p w14:paraId="0E2553A7" w14:textId="2BC36AE9" w:rsidR="00965B3A" w:rsidRPr="00874EE7" w:rsidRDefault="003E398E" w:rsidP="00965B3A">
      <w:pPr>
        <w:rPr>
          <w:noProof/>
          <w:color w:val="034EA2"/>
        </w:rPr>
      </w:pPr>
      <w:r>
        <w:rPr>
          <w:noProof/>
          <w:color w:val="034EA2"/>
        </w:rPr>
        <w:t>Locatie:</w:t>
      </w:r>
      <w:r w:rsidR="00965B3A" w:rsidRPr="00874EE7">
        <w:rPr>
          <w:noProof/>
          <w:color w:val="034EA2"/>
        </w:rPr>
        <w:t> </w:t>
      </w:r>
      <w:r w:rsidR="001110FB" w:rsidRPr="00DB1666">
        <w:rPr>
          <w:noProof/>
          <w:color w:val="034EA2"/>
          <w:highlight w:val="yellow"/>
        </w:rPr>
        <w:t>Mijn Straat 1</w:t>
      </w:r>
      <w:r w:rsidR="00DB1666" w:rsidRPr="00DB1666">
        <w:rPr>
          <w:noProof/>
          <w:color w:val="034EA2"/>
          <w:highlight w:val="yellow"/>
        </w:rPr>
        <w:t>, Zwartsluis</w:t>
      </w:r>
    </w:p>
    <w:p w14:paraId="4906F79F" w14:textId="77777777" w:rsidR="00965B3A" w:rsidRPr="00874EE7" w:rsidRDefault="00965B3A" w:rsidP="00965B3A">
      <w:pPr>
        <w:rPr>
          <w:noProof/>
          <w:color w:val="034EA2"/>
        </w:rPr>
      </w:pPr>
      <w:r w:rsidRPr="00874EE7">
        <w:rPr>
          <w:noProof/>
          <w:color w:val="034EA2"/>
        </w:rPr>
        <w:t> </w:t>
      </w:r>
    </w:p>
    <w:p w14:paraId="2B567351" w14:textId="77777777" w:rsidR="00965B3A" w:rsidRPr="00874EE7" w:rsidRDefault="00965B3A" w:rsidP="00965B3A">
      <w:pPr>
        <w:rPr>
          <w:noProof/>
          <w:color w:val="034EA2"/>
        </w:rPr>
      </w:pPr>
      <w:r w:rsidRPr="00874EE7">
        <w:rPr>
          <w:noProof/>
          <w:color w:val="034EA2"/>
        </w:rPr>
        <w:t> </w:t>
      </w:r>
    </w:p>
    <w:p w14:paraId="2E92BB20" w14:textId="77777777" w:rsidR="00965B3A" w:rsidRPr="00874EE7" w:rsidRDefault="00965B3A" w:rsidP="00965B3A">
      <w:pPr>
        <w:rPr>
          <w:noProof/>
          <w:color w:val="034EA2"/>
        </w:rPr>
      </w:pPr>
      <w:r w:rsidRPr="00874EE7">
        <w:rPr>
          <w:noProof/>
          <w:color w:val="034EA2"/>
        </w:rPr>
        <w:t> </w:t>
      </w:r>
    </w:p>
    <w:p w14:paraId="4E218627" w14:textId="77777777" w:rsidR="00965B3A" w:rsidRPr="00874EE7" w:rsidRDefault="00965B3A" w:rsidP="00965B3A">
      <w:pPr>
        <w:rPr>
          <w:noProof/>
          <w:color w:val="034EA2"/>
        </w:rPr>
      </w:pPr>
      <w:r w:rsidRPr="00874EE7">
        <w:rPr>
          <w:noProof/>
          <w:color w:val="034EA2"/>
        </w:rPr>
        <w:t> </w:t>
      </w:r>
    </w:p>
    <w:p w14:paraId="7724639A" w14:textId="77777777" w:rsidR="00965B3A" w:rsidRPr="00874EE7" w:rsidRDefault="00965B3A" w:rsidP="00965B3A">
      <w:pPr>
        <w:rPr>
          <w:noProof/>
          <w:color w:val="034EA2"/>
        </w:rPr>
      </w:pPr>
      <w:r w:rsidRPr="00874EE7">
        <w:rPr>
          <w:noProof/>
          <w:color w:val="034EA2"/>
        </w:rPr>
        <w:t> </w:t>
      </w:r>
    </w:p>
    <w:p w14:paraId="13F3F2EC" w14:textId="05506D73" w:rsidR="00965B3A" w:rsidRPr="00211292" w:rsidRDefault="0044564F" w:rsidP="00965B3A">
      <w:pPr>
        <w:rPr>
          <w:noProof/>
          <w:color w:val="034EA2"/>
          <w:highlight w:val="yellow"/>
        </w:rPr>
      </w:pPr>
      <w:r w:rsidRPr="00211292">
        <w:rPr>
          <w:noProof/>
          <w:color w:val="034EA2"/>
          <w:highlight w:val="yellow"/>
        </w:rPr>
        <w:t>Instructies:</w:t>
      </w:r>
    </w:p>
    <w:p w14:paraId="3DF16E11" w14:textId="4B202A42" w:rsidR="00972BB1" w:rsidRPr="00211292" w:rsidRDefault="0044564F" w:rsidP="00972BB1">
      <w:pPr>
        <w:pStyle w:val="Geenafstand"/>
        <w:numPr>
          <w:ilvl w:val="0"/>
          <w:numId w:val="38"/>
        </w:numPr>
        <w:rPr>
          <w:noProof/>
          <w:color w:val="034EA2"/>
          <w:highlight w:val="yellow"/>
        </w:rPr>
      </w:pPr>
      <w:r w:rsidRPr="00211292">
        <w:rPr>
          <w:noProof/>
          <w:color w:val="034EA2"/>
          <w:highlight w:val="yellow"/>
        </w:rPr>
        <w:t>Dit w</w:t>
      </w:r>
      <w:r w:rsidR="00470180" w:rsidRPr="00211292">
        <w:rPr>
          <w:noProof/>
          <w:color w:val="034EA2"/>
          <w:highlight w:val="yellow"/>
        </w:rPr>
        <w:t>erk</w:t>
      </w:r>
      <w:r w:rsidRPr="00211292">
        <w:rPr>
          <w:noProof/>
          <w:color w:val="034EA2"/>
          <w:highlight w:val="yellow"/>
        </w:rPr>
        <w:t>document kunt u gebruiken voor het opstellen van een</w:t>
      </w:r>
      <w:r w:rsidR="00A71F19" w:rsidRPr="00211292">
        <w:rPr>
          <w:noProof/>
          <w:color w:val="034EA2"/>
          <w:highlight w:val="yellow"/>
        </w:rPr>
        <w:t xml:space="preserve"> onderbouwing</w:t>
      </w:r>
      <w:r w:rsidR="00C113B8" w:rsidRPr="00211292">
        <w:rPr>
          <w:noProof/>
          <w:color w:val="034EA2"/>
          <w:highlight w:val="yellow"/>
        </w:rPr>
        <w:t>/motivering</w:t>
      </w:r>
      <w:r w:rsidR="00A71F19" w:rsidRPr="00211292">
        <w:rPr>
          <w:noProof/>
          <w:color w:val="034EA2"/>
          <w:highlight w:val="yellow"/>
        </w:rPr>
        <w:t xml:space="preserve"> voor een kleine </w:t>
      </w:r>
      <w:r w:rsidR="00470180" w:rsidRPr="00211292">
        <w:rPr>
          <w:noProof/>
          <w:color w:val="034EA2"/>
          <w:highlight w:val="yellow"/>
        </w:rPr>
        <w:t>BOPA</w:t>
      </w:r>
      <w:r w:rsidR="00A71F19" w:rsidRPr="00211292">
        <w:rPr>
          <w:noProof/>
          <w:color w:val="034EA2"/>
          <w:highlight w:val="yellow"/>
        </w:rPr>
        <w:t xml:space="preserve">. </w:t>
      </w:r>
    </w:p>
    <w:p w14:paraId="7414DE09" w14:textId="0B866586" w:rsidR="00470180" w:rsidRPr="00211292" w:rsidRDefault="00A71F19" w:rsidP="00972BB1">
      <w:pPr>
        <w:pStyle w:val="Geenafstand"/>
        <w:numPr>
          <w:ilvl w:val="0"/>
          <w:numId w:val="38"/>
        </w:numPr>
        <w:rPr>
          <w:noProof/>
          <w:color w:val="034EA2"/>
          <w:highlight w:val="yellow"/>
        </w:rPr>
      </w:pPr>
      <w:r w:rsidRPr="00211292">
        <w:rPr>
          <w:noProof/>
          <w:color w:val="034EA2"/>
          <w:highlight w:val="yellow"/>
        </w:rPr>
        <w:t xml:space="preserve">Kijk goed op de lijst </w:t>
      </w:r>
      <w:r w:rsidR="0069760B" w:rsidRPr="00211292">
        <w:rPr>
          <w:noProof/>
          <w:color w:val="034EA2"/>
          <w:highlight w:val="yellow"/>
        </w:rPr>
        <w:t>“Werkwijze en overzicht kleine buitenplanse omgevingsplanactiviteiten”</w:t>
      </w:r>
      <w:r w:rsidR="009D0E87" w:rsidRPr="00211292">
        <w:rPr>
          <w:noProof/>
          <w:color w:val="034EA2"/>
          <w:highlight w:val="yellow"/>
        </w:rPr>
        <w:t xml:space="preserve"> of uw project valt aan te merken als </w:t>
      </w:r>
      <w:r w:rsidR="00AF0905" w:rsidRPr="00211292">
        <w:rPr>
          <w:noProof/>
          <w:color w:val="034EA2"/>
          <w:highlight w:val="yellow"/>
        </w:rPr>
        <w:t xml:space="preserve">project waarvoor een </w:t>
      </w:r>
      <w:r w:rsidR="00470180" w:rsidRPr="00211292">
        <w:rPr>
          <w:noProof/>
          <w:color w:val="034EA2"/>
          <w:highlight w:val="yellow"/>
        </w:rPr>
        <w:t xml:space="preserve">onderbouwing voor een </w:t>
      </w:r>
      <w:r w:rsidR="00AF0905" w:rsidRPr="00211292">
        <w:rPr>
          <w:noProof/>
          <w:color w:val="034EA2"/>
          <w:highlight w:val="yellow"/>
        </w:rPr>
        <w:t xml:space="preserve">kleine BOPA </w:t>
      </w:r>
      <w:r w:rsidR="00470180" w:rsidRPr="00211292">
        <w:rPr>
          <w:noProof/>
          <w:color w:val="034EA2"/>
          <w:highlight w:val="yellow"/>
        </w:rPr>
        <w:t>kan worden opgesteld.</w:t>
      </w:r>
    </w:p>
    <w:p w14:paraId="2B01FD77" w14:textId="673A73F0" w:rsidR="00972BB1" w:rsidRPr="00211292" w:rsidRDefault="00332978" w:rsidP="00972BB1">
      <w:pPr>
        <w:pStyle w:val="Geenafstand"/>
        <w:numPr>
          <w:ilvl w:val="0"/>
          <w:numId w:val="38"/>
        </w:numPr>
        <w:rPr>
          <w:noProof/>
          <w:color w:val="034EA2"/>
          <w:highlight w:val="yellow"/>
        </w:rPr>
      </w:pPr>
      <w:r w:rsidRPr="00211292">
        <w:rPr>
          <w:noProof/>
          <w:color w:val="034EA2"/>
          <w:highlight w:val="yellow"/>
        </w:rPr>
        <w:t>Neem voorafgaand aan het opstellen van uw ruimtelijke onderbouwing</w:t>
      </w:r>
      <w:r w:rsidR="00C113B8" w:rsidRPr="00211292">
        <w:rPr>
          <w:noProof/>
          <w:color w:val="034EA2"/>
          <w:highlight w:val="yellow"/>
        </w:rPr>
        <w:t>/motivering</w:t>
      </w:r>
      <w:r w:rsidRPr="00211292">
        <w:rPr>
          <w:noProof/>
          <w:color w:val="034EA2"/>
          <w:highlight w:val="yellow"/>
        </w:rPr>
        <w:t xml:space="preserve"> eerst de </w:t>
      </w:r>
      <w:r w:rsidR="00C113B8" w:rsidRPr="00211292">
        <w:rPr>
          <w:noProof/>
          <w:color w:val="034EA2"/>
          <w:highlight w:val="yellow"/>
        </w:rPr>
        <w:t>‘</w:t>
      </w:r>
      <w:r w:rsidRPr="00211292">
        <w:rPr>
          <w:noProof/>
          <w:color w:val="034EA2"/>
          <w:highlight w:val="yellow"/>
        </w:rPr>
        <w:t xml:space="preserve">Handreiking voor het schrijven van de motivatie van de eenwichtige toedeling </w:t>
      </w:r>
      <w:r w:rsidR="00C25AF3" w:rsidRPr="00211292">
        <w:rPr>
          <w:noProof/>
          <w:color w:val="034EA2"/>
          <w:highlight w:val="yellow"/>
        </w:rPr>
        <w:t>van functies aan locaties</w:t>
      </w:r>
      <w:r w:rsidR="00C113B8" w:rsidRPr="00211292">
        <w:rPr>
          <w:noProof/>
          <w:color w:val="034EA2"/>
          <w:highlight w:val="yellow"/>
        </w:rPr>
        <w:t>’</w:t>
      </w:r>
      <w:r w:rsidR="00C25AF3" w:rsidRPr="00211292">
        <w:rPr>
          <w:noProof/>
          <w:color w:val="034EA2"/>
          <w:highlight w:val="yellow"/>
        </w:rPr>
        <w:t xml:space="preserve"> door. Hierin staat extra uitleg</w:t>
      </w:r>
      <w:r w:rsidR="008023C5" w:rsidRPr="00211292">
        <w:rPr>
          <w:noProof/>
          <w:color w:val="034EA2"/>
          <w:highlight w:val="yellow"/>
        </w:rPr>
        <w:t xml:space="preserve"> over de verschillende onderdelen.</w:t>
      </w:r>
    </w:p>
    <w:p w14:paraId="3D1F24C2" w14:textId="425DCD5A" w:rsidR="008023C5" w:rsidRPr="00211292" w:rsidRDefault="00C82357" w:rsidP="00972BB1">
      <w:pPr>
        <w:pStyle w:val="Geenafstand"/>
        <w:numPr>
          <w:ilvl w:val="0"/>
          <w:numId w:val="38"/>
        </w:numPr>
        <w:rPr>
          <w:noProof/>
          <w:color w:val="034EA2"/>
          <w:highlight w:val="yellow"/>
        </w:rPr>
      </w:pPr>
      <w:r w:rsidRPr="00211292">
        <w:rPr>
          <w:noProof/>
          <w:color w:val="034EA2"/>
          <w:highlight w:val="yellow"/>
        </w:rPr>
        <w:t xml:space="preserve">De geelgemarkeerde stukken dient </w:t>
      </w:r>
      <w:r w:rsidR="00DD0A97" w:rsidRPr="00211292">
        <w:rPr>
          <w:noProof/>
          <w:color w:val="034EA2"/>
          <w:highlight w:val="yellow"/>
        </w:rPr>
        <w:t xml:space="preserve">u zelf in te vullen, of waar nodig aan te passen. </w:t>
      </w:r>
      <w:r w:rsidR="007523AB" w:rsidRPr="00211292">
        <w:rPr>
          <w:noProof/>
          <w:color w:val="034EA2"/>
          <w:highlight w:val="yellow"/>
        </w:rPr>
        <w:t>Voordat u de aanvraag met onderbouwing indiend</w:t>
      </w:r>
      <w:r w:rsidR="00DD0A97" w:rsidRPr="00211292">
        <w:rPr>
          <w:noProof/>
          <w:color w:val="034EA2"/>
          <w:highlight w:val="yellow"/>
        </w:rPr>
        <w:t xml:space="preserve"> </w:t>
      </w:r>
      <w:r w:rsidR="007523AB" w:rsidRPr="00211292">
        <w:rPr>
          <w:noProof/>
          <w:color w:val="034EA2"/>
          <w:highlight w:val="yellow"/>
        </w:rPr>
        <w:t>verwijdert</w:t>
      </w:r>
      <w:r w:rsidR="00DD0A97" w:rsidRPr="00211292">
        <w:rPr>
          <w:noProof/>
          <w:color w:val="034EA2"/>
          <w:highlight w:val="yellow"/>
        </w:rPr>
        <w:t xml:space="preserve"> u de geelgemarkeerde markeringen</w:t>
      </w:r>
      <w:r w:rsidR="00211292" w:rsidRPr="00211292">
        <w:rPr>
          <w:noProof/>
          <w:color w:val="034EA2"/>
          <w:highlight w:val="yellow"/>
        </w:rPr>
        <w:t xml:space="preserve"> en deze instructietekst.</w:t>
      </w:r>
    </w:p>
    <w:p w14:paraId="5D38C0C5" w14:textId="6D8B9E79" w:rsidR="009E2ED7" w:rsidRDefault="009E2ED7" w:rsidP="00211292">
      <w:pPr>
        <w:pStyle w:val="Geenafstand"/>
        <w:ind w:left="720"/>
        <w:rPr>
          <w:noProof/>
          <w:color w:val="034EA2"/>
        </w:rPr>
      </w:pPr>
    </w:p>
    <w:p w14:paraId="1366A12E" w14:textId="7A4CEC5E" w:rsidR="0069760B" w:rsidRPr="00874EE7" w:rsidRDefault="0069760B" w:rsidP="0069760B">
      <w:pPr>
        <w:pStyle w:val="Geenafstand"/>
        <w:rPr>
          <w:noProof/>
          <w:color w:val="034EA2"/>
        </w:rPr>
      </w:pPr>
      <w:r w:rsidRPr="00874EE7">
        <w:rPr>
          <w:noProof/>
          <w:color w:val="034EA2"/>
          <w:sz w:val="56"/>
          <w:szCs w:val="56"/>
        </w:rPr>
        <w:t xml:space="preserve"> </w:t>
      </w:r>
    </w:p>
    <w:p w14:paraId="479305D3" w14:textId="634216FC" w:rsidR="0044564F" w:rsidRPr="00874EE7" w:rsidRDefault="0044564F" w:rsidP="00965B3A">
      <w:pPr>
        <w:rPr>
          <w:noProof/>
          <w:color w:val="034EA2"/>
        </w:rPr>
      </w:pPr>
    </w:p>
    <w:p w14:paraId="6EC8A95C" w14:textId="77777777" w:rsidR="00965B3A" w:rsidRPr="00874EE7" w:rsidRDefault="00965B3A" w:rsidP="00965B3A">
      <w:pPr>
        <w:rPr>
          <w:noProof/>
          <w:color w:val="034EA2"/>
        </w:rPr>
      </w:pPr>
    </w:p>
    <w:p w14:paraId="203EF8F8" w14:textId="77777777" w:rsidR="00965B3A" w:rsidRPr="00874EE7" w:rsidRDefault="00965B3A" w:rsidP="00965B3A">
      <w:pPr>
        <w:rPr>
          <w:noProof/>
          <w:color w:val="034EA2"/>
        </w:rPr>
      </w:pPr>
    </w:p>
    <w:p w14:paraId="3932183D" w14:textId="77777777" w:rsidR="00965B3A" w:rsidRPr="00874EE7" w:rsidRDefault="00965B3A" w:rsidP="00965B3A">
      <w:pPr>
        <w:rPr>
          <w:noProof/>
          <w:color w:val="034EA2"/>
        </w:rPr>
      </w:pPr>
    </w:p>
    <w:p w14:paraId="4A0DF831" w14:textId="77777777" w:rsidR="00965B3A" w:rsidRPr="00874EE7" w:rsidRDefault="00965B3A" w:rsidP="00965B3A">
      <w:pPr>
        <w:rPr>
          <w:noProof/>
          <w:color w:val="034EA2"/>
        </w:rPr>
      </w:pPr>
      <w:r w:rsidRPr="00874EE7">
        <w:rPr>
          <w:noProof/>
          <w:color w:val="034EA2"/>
        </w:rPr>
        <w:t> </w:t>
      </w:r>
    </w:p>
    <w:p w14:paraId="5AD57C0B" w14:textId="77777777" w:rsidR="00880D98" w:rsidRDefault="00880D98" w:rsidP="00965B3A"/>
    <w:p w14:paraId="0C3B36F7" w14:textId="50044545" w:rsidR="00880D98" w:rsidRDefault="00880D98" w:rsidP="00874EE7">
      <w:pPr>
        <w:pStyle w:val="Inhopg1"/>
      </w:pPr>
    </w:p>
    <w:p w14:paraId="780E6AE8" w14:textId="77777777" w:rsidR="00880D98" w:rsidRDefault="00880D98" w:rsidP="00874EE7">
      <w:pPr>
        <w:pStyle w:val="Inhopg1"/>
      </w:pPr>
    </w:p>
    <w:p w14:paraId="0EEE62C4" w14:textId="77777777" w:rsidR="00880D98" w:rsidRDefault="00880D98" w:rsidP="00874EE7">
      <w:pPr>
        <w:pStyle w:val="Inhopg1"/>
      </w:pPr>
    </w:p>
    <w:p w14:paraId="0C501004" w14:textId="77777777" w:rsidR="00880D98" w:rsidRDefault="00880D98" w:rsidP="00874EE7">
      <w:pPr>
        <w:pStyle w:val="Inhopg1"/>
      </w:pPr>
    </w:p>
    <w:p w14:paraId="222CE347" w14:textId="77777777" w:rsidR="00880D98" w:rsidRDefault="00880D98" w:rsidP="00874EE7">
      <w:pPr>
        <w:pStyle w:val="Inhopg1"/>
      </w:pPr>
    </w:p>
    <w:p w14:paraId="4178E5E8" w14:textId="77777777" w:rsidR="00880D98" w:rsidRDefault="00880D98" w:rsidP="00874EE7">
      <w:pPr>
        <w:pStyle w:val="Inhopg1"/>
      </w:pPr>
    </w:p>
    <w:p w14:paraId="65A24FEF" w14:textId="50DAC548" w:rsidR="001C3422" w:rsidRPr="00874EE7" w:rsidRDefault="001C3422" w:rsidP="00DA5C59">
      <w:pPr>
        <w:pStyle w:val="Kop1"/>
      </w:pPr>
      <w:r w:rsidRPr="00874EE7">
        <w:lastRenderedPageBreak/>
        <w:t xml:space="preserve">Inhoudsopgave </w:t>
      </w:r>
    </w:p>
    <w:p w14:paraId="283351D0" w14:textId="216F92D2" w:rsidR="00DA5C59" w:rsidRDefault="00104241">
      <w:pPr>
        <w:pStyle w:val="Inhopg1"/>
        <w:rPr>
          <w:rFonts w:asciiTheme="minorHAnsi" w:eastAsiaTheme="minorEastAsia" w:hAnsiTheme="minorHAnsi" w:cstheme="minorBidi"/>
          <w:b w:val="0"/>
          <w:bCs w:val="0"/>
          <w:color w:val="auto"/>
          <w:kern w:val="2"/>
          <w:lang w:eastAsia="nl-NL"/>
          <w14:ligatures w14:val="standardContextual"/>
        </w:rPr>
      </w:pPr>
      <w:r>
        <w:rPr>
          <w:b w:val="0"/>
          <w:bCs w:val="0"/>
        </w:rPr>
        <w:fldChar w:fldCharType="begin"/>
      </w:r>
      <w:r>
        <w:rPr>
          <w:b w:val="0"/>
          <w:bCs w:val="0"/>
        </w:rPr>
        <w:instrText xml:space="preserve"> TOC \o "1-2" \h \z \u </w:instrText>
      </w:r>
      <w:r>
        <w:rPr>
          <w:b w:val="0"/>
          <w:bCs w:val="0"/>
        </w:rPr>
        <w:fldChar w:fldCharType="separate"/>
      </w:r>
      <w:hyperlink w:anchor="_Toc197520491" w:history="1">
        <w:r w:rsidR="00DA5C59" w:rsidRPr="00AC60F1">
          <w:rPr>
            <w:rStyle w:val="Hyperlink"/>
          </w:rPr>
          <w:t>1.</w:t>
        </w:r>
        <w:r w:rsidR="00DA5C59">
          <w:rPr>
            <w:rFonts w:asciiTheme="minorHAnsi" w:eastAsiaTheme="minorEastAsia" w:hAnsiTheme="minorHAnsi" w:cstheme="minorBidi"/>
            <w:b w:val="0"/>
            <w:bCs w:val="0"/>
            <w:color w:val="auto"/>
            <w:kern w:val="2"/>
            <w:lang w:eastAsia="nl-NL"/>
            <w14:ligatures w14:val="standardContextual"/>
          </w:rPr>
          <w:tab/>
        </w:r>
        <w:r w:rsidR="00DA5C59" w:rsidRPr="00AC60F1">
          <w:rPr>
            <w:rStyle w:val="Hyperlink"/>
          </w:rPr>
          <w:t>Aanleiding en doel</w:t>
        </w:r>
        <w:r w:rsidR="00DA5C59">
          <w:rPr>
            <w:webHidden/>
          </w:rPr>
          <w:tab/>
        </w:r>
        <w:r w:rsidR="00DA5C59">
          <w:rPr>
            <w:webHidden/>
          </w:rPr>
          <w:fldChar w:fldCharType="begin"/>
        </w:r>
        <w:r w:rsidR="00DA5C59">
          <w:rPr>
            <w:webHidden/>
          </w:rPr>
          <w:instrText xml:space="preserve"> PAGEREF _Toc197520491 \h </w:instrText>
        </w:r>
        <w:r w:rsidR="00DA5C59">
          <w:rPr>
            <w:webHidden/>
          </w:rPr>
        </w:r>
        <w:r w:rsidR="00DA5C59">
          <w:rPr>
            <w:webHidden/>
          </w:rPr>
          <w:fldChar w:fldCharType="separate"/>
        </w:r>
        <w:r w:rsidR="00DA5C59">
          <w:rPr>
            <w:webHidden/>
          </w:rPr>
          <w:t>3</w:t>
        </w:r>
        <w:r w:rsidR="00DA5C59">
          <w:rPr>
            <w:webHidden/>
          </w:rPr>
          <w:fldChar w:fldCharType="end"/>
        </w:r>
      </w:hyperlink>
    </w:p>
    <w:p w14:paraId="53D653E8" w14:textId="2121E3F2"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492" w:history="1">
        <w:r w:rsidRPr="00AC60F1">
          <w:rPr>
            <w:rStyle w:val="Hyperlink"/>
          </w:rPr>
          <w:t>1.1.</w:t>
        </w:r>
        <w:r>
          <w:rPr>
            <w:rFonts w:asciiTheme="minorHAnsi" w:eastAsiaTheme="minorEastAsia" w:hAnsiTheme="minorHAnsi" w:cstheme="minorBidi"/>
            <w:kern w:val="2"/>
            <w:sz w:val="24"/>
            <w:szCs w:val="24"/>
            <w:lang w:eastAsia="nl-NL"/>
            <w14:ligatures w14:val="standardContextual"/>
          </w:rPr>
          <w:tab/>
        </w:r>
        <w:r w:rsidRPr="00AC60F1">
          <w:rPr>
            <w:rStyle w:val="Hyperlink"/>
          </w:rPr>
          <w:t>Aanleiding</w:t>
        </w:r>
        <w:r>
          <w:rPr>
            <w:webHidden/>
          </w:rPr>
          <w:tab/>
        </w:r>
        <w:r>
          <w:rPr>
            <w:webHidden/>
          </w:rPr>
          <w:fldChar w:fldCharType="begin"/>
        </w:r>
        <w:r>
          <w:rPr>
            <w:webHidden/>
          </w:rPr>
          <w:instrText xml:space="preserve"> PAGEREF _Toc197520492 \h </w:instrText>
        </w:r>
        <w:r>
          <w:rPr>
            <w:webHidden/>
          </w:rPr>
        </w:r>
        <w:r>
          <w:rPr>
            <w:webHidden/>
          </w:rPr>
          <w:fldChar w:fldCharType="separate"/>
        </w:r>
        <w:r>
          <w:rPr>
            <w:webHidden/>
          </w:rPr>
          <w:t>3</w:t>
        </w:r>
        <w:r>
          <w:rPr>
            <w:webHidden/>
          </w:rPr>
          <w:fldChar w:fldCharType="end"/>
        </w:r>
      </w:hyperlink>
    </w:p>
    <w:p w14:paraId="605DBFB9" w14:textId="563E4535"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493" w:history="1">
        <w:r w:rsidRPr="00AC60F1">
          <w:rPr>
            <w:rStyle w:val="Hyperlink"/>
          </w:rPr>
          <w:t>1.2.</w:t>
        </w:r>
        <w:r>
          <w:rPr>
            <w:rFonts w:asciiTheme="minorHAnsi" w:eastAsiaTheme="minorEastAsia" w:hAnsiTheme="minorHAnsi" w:cstheme="minorBidi"/>
            <w:kern w:val="2"/>
            <w:sz w:val="24"/>
            <w:szCs w:val="24"/>
            <w:lang w:eastAsia="nl-NL"/>
            <w14:ligatures w14:val="standardContextual"/>
          </w:rPr>
          <w:tab/>
        </w:r>
        <w:r w:rsidRPr="00AC60F1">
          <w:rPr>
            <w:rStyle w:val="Hyperlink"/>
          </w:rPr>
          <w:t>Ligging projectgebied</w:t>
        </w:r>
        <w:r>
          <w:rPr>
            <w:webHidden/>
          </w:rPr>
          <w:tab/>
        </w:r>
        <w:r>
          <w:rPr>
            <w:webHidden/>
          </w:rPr>
          <w:fldChar w:fldCharType="begin"/>
        </w:r>
        <w:r>
          <w:rPr>
            <w:webHidden/>
          </w:rPr>
          <w:instrText xml:space="preserve"> PAGEREF _Toc197520493 \h </w:instrText>
        </w:r>
        <w:r>
          <w:rPr>
            <w:webHidden/>
          </w:rPr>
        </w:r>
        <w:r>
          <w:rPr>
            <w:webHidden/>
          </w:rPr>
          <w:fldChar w:fldCharType="separate"/>
        </w:r>
        <w:r>
          <w:rPr>
            <w:webHidden/>
          </w:rPr>
          <w:t>3</w:t>
        </w:r>
        <w:r>
          <w:rPr>
            <w:webHidden/>
          </w:rPr>
          <w:fldChar w:fldCharType="end"/>
        </w:r>
      </w:hyperlink>
    </w:p>
    <w:p w14:paraId="07911140" w14:textId="183445BD"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494" w:history="1">
        <w:r w:rsidRPr="00AC60F1">
          <w:rPr>
            <w:rStyle w:val="Hyperlink"/>
          </w:rPr>
          <w:t>1.3.</w:t>
        </w:r>
        <w:r>
          <w:rPr>
            <w:rFonts w:asciiTheme="minorHAnsi" w:eastAsiaTheme="minorEastAsia" w:hAnsiTheme="minorHAnsi" w:cstheme="minorBidi"/>
            <w:kern w:val="2"/>
            <w:sz w:val="24"/>
            <w:szCs w:val="24"/>
            <w:lang w:eastAsia="nl-NL"/>
            <w14:ligatures w14:val="standardContextual"/>
          </w:rPr>
          <w:tab/>
        </w:r>
        <w:r w:rsidRPr="00AC60F1">
          <w:rPr>
            <w:rStyle w:val="Hyperlink"/>
          </w:rPr>
          <w:t>Het omgevingsplan</w:t>
        </w:r>
        <w:r>
          <w:rPr>
            <w:webHidden/>
          </w:rPr>
          <w:tab/>
        </w:r>
        <w:r>
          <w:rPr>
            <w:webHidden/>
          </w:rPr>
          <w:fldChar w:fldCharType="begin"/>
        </w:r>
        <w:r>
          <w:rPr>
            <w:webHidden/>
          </w:rPr>
          <w:instrText xml:space="preserve"> PAGEREF _Toc197520494 \h </w:instrText>
        </w:r>
        <w:r>
          <w:rPr>
            <w:webHidden/>
          </w:rPr>
        </w:r>
        <w:r>
          <w:rPr>
            <w:webHidden/>
          </w:rPr>
          <w:fldChar w:fldCharType="separate"/>
        </w:r>
        <w:r>
          <w:rPr>
            <w:webHidden/>
          </w:rPr>
          <w:t>3</w:t>
        </w:r>
        <w:r>
          <w:rPr>
            <w:webHidden/>
          </w:rPr>
          <w:fldChar w:fldCharType="end"/>
        </w:r>
      </w:hyperlink>
    </w:p>
    <w:p w14:paraId="634F6D16" w14:textId="595F6B64"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495" w:history="1">
        <w:r w:rsidRPr="00AC60F1">
          <w:rPr>
            <w:rStyle w:val="Hyperlink"/>
          </w:rPr>
          <w:t>1.4.</w:t>
        </w:r>
        <w:r>
          <w:rPr>
            <w:rFonts w:asciiTheme="minorHAnsi" w:eastAsiaTheme="minorEastAsia" w:hAnsiTheme="minorHAnsi" w:cstheme="minorBidi"/>
            <w:kern w:val="2"/>
            <w:sz w:val="24"/>
            <w:szCs w:val="24"/>
            <w:lang w:eastAsia="nl-NL"/>
            <w14:ligatures w14:val="standardContextual"/>
          </w:rPr>
          <w:tab/>
        </w:r>
        <w:r w:rsidRPr="00AC60F1">
          <w:rPr>
            <w:rStyle w:val="Hyperlink"/>
          </w:rPr>
          <w:t>Leeswijzer</w:t>
        </w:r>
        <w:r>
          <w:rPr>
            <w:webHidden/>
          </w:rPr>
          <w:tab/>
        </w:r>
        <w:r>
          <w:rPr>
            <w:webHidden/>
          </w:rPr>
          <w:fldChar w:fldCharType="begin"/>
        </w:r>
        <w:r>
          <w:rPr>
            <w:webHidden/>
          </w:rPr>
          <w:instrText xml:space="preserve"> PAGEREF _Toc197520495 \h </w:instrText>
        </w:r>
        <w:r>
          <w:rPr>
            <w:webHidden/>
          </w:rPr>
        </w:r>
        <w:r>
          <w:rPr>
            <w:webHidden/>
          </w:rPr>
          <w:fldChar w:fldCharType="separate"/>
        </w:r>
        <w:r>
          <w:rPr>
            <w:webHidden/>
          </w:rPr>
          <w:t>3</w:t>
        </w:r>
        <w:r>
          <w:rPr>
            <w:webHidden/>
          </w:rPr>
          <w:fldChar w:fldCharType="end"/>
        </w:r>
      </w:hyperlink>
    </w:p>
    <w:p w14:paraId="7918BE9A" w14:textId="43AFF6C2" w:rsidR="00DA5C59" w:rsidRDefault="00DA5C59">
      <w:pPr>
        <w:pStyle w:val="Inhopg1"/>
        <w:rPr>
          <w:rFonts w:asciiTheme="minorHAnsi" w:eastAsiaTheme="minorEastAsia" w:hAnsiTheme="minorHAnsi" w:cstheme="minorBidi"/>
          <w:b w:val="0"/>
          <w:bCs w:val="0"/>
          <w:color w:val="auto"/>
          <w:kern w:val="2"/>
          <w:lang w:eastAsia="nl-NL"/>
          <w14:ligatures w14:val="standardContextual"/>
        </w:rPr>
      </w:pPr>
      <w:hyperlink w:anchor="_Toc197520496" w:history="1">
        <w:r w:rsidRPr="00AC60F1">
          <w:rPr>
            <w:rStyle w:val="Hyperlink"/>
          </w:rPr>
          <w:t>2.</w:t>
        </w:r>
        <w:r>
          <w:rPr>
            <w:rFonts w:asciiTheme="minorHAnsi" w:eastAsiaTheme="minorEastAsia" w:hAnsiTheme="minorHAnsi" w:cstheme="minorBidi"/>
            <w:b w:val="0"/>
            <w:bCs w:val="0"/>
            <w:color w:val="auto"/>
            <w:kern w:val="2"/>
            <w:lang w:eastAsia="nl-NL"/>
            <w14:ligatures w14:val="standardContextual"/>
          </w:rPr>
          <w:tab/>
        </w:r>
        <w:r w:rsidRPr="00AC60F1">
          <w:rPr>
            <w:rStyle w:val="Hyperlink"/>
          </w:rPr>
          <w:t>Bestaande situatie en nieuwe situatie</w:t>
        </w:r>
        <w:r>
          <w:rPr>
            <w:webHidden/>
          </w:rPr>
          <w:tab/>
        </w:r>
        <w:r>
          <w:rPr>
            <w:webHidden/>
          </w:rPr>
          <w:fldChar w:fldCharType="begin"/>
        </w:r>
        <w:r>
          <w:rPr>
            <w:webHidden/>
          </w:rPr>
          <w:instrText xml:space="preserve"> PAGEREF _Toc197520496 \h </w:instrText>
        </w:r>
        <w:r>
          <w:rPr>
            <w:webHidden/>
          </w:rPr>
        </w:r>
        <w:r>
          <w:rPr>
            <w:webHidden/>
          </w:rPr>
          <w:fldChar w:fldCharType="separate"/>
        </w:r>
        <w:r>
          <w:rPr>
            <w:webHidden/>
          </w:rPr>
          <w:t>3</w:t>
        </w:r>
        <w:r>
          <w:rPr>
            <w:webHidden/>
          </w:rPr>
          <w:fldChar w:fldCharType="end"/>
        </w:r>
      </w:hyperlink>
    </w:p>
    <w:p w14:paraId="45552370" w14:textId="0CE25AFC"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497" w:history="1">
        <w:r w:rsidRPr="00AC60F1">
          <w:rPr>
            <w:rStyle w:val="Hyperlink"/>
          </w:rPr>
          <w:t>2.1.</w:t>
        </w:r>
        <w:r>
          <w:rPr>
            <w:rFonts w:asciiTheme="minorHAnsi" w:eastAsiaTheme="minorEastAsia" w:hAnsiTheme="minorHAnsi" w:cstheme="minorBidi"/>
            <w:kern w:val="2"/>
            <w:sz w:val="24"/>
            <w:szCs w:val="24"/>
            <w:lang w:eastAsia="nl-NL"/>
            <w14:ligatures w14:val="standardContextual"/>
          </w:rPr>
          <w:tab/>
        </w:r>
        <w:r w:rsidRPr="00AC60F1">
          <w:rPr>
            <w:rStyle w:val="Hyperlink"/>
          </w:rPr>
          <w:t>Beschrijving huidige situatie</w:t>
        </w:r>
        <w:r>
          <w:rPr>
            <w:webHidden/>
          </w:rPr>
          <w:tab/>
        </w:r>
        <w:r>
          <w:rPr>
            <w:webHidden/>
          </w:rPr>
          <w:fldChar w:fldCharType="begin"/>
        </w:r>
        <w:r>
          <w:rPr>
            <w:webHidden/>
          </w:rPr>
          <w:instrText xml:space="preserve"> PAGEREF _Toc197520497 \h </w:instrText>
        </w:r>
        <w:r>
          <w:rPr>
            <w:webHidden/>
          </w:rPr>
        </w:r>
        <w:r>
          <w:rPr>
            <w:webHidden/>
          </w:rPr>
          <w:fldChar w:fldCharType="separate"/>
        </w:r>
        <w:r>
          <w:rPr>
            <w:webHidden/>
          </w:rPr>
          <w:t>3</w:t>
        </w:r>
        <w:r>
          <w:rPr>
            <w:webHidden/>
          </w:rPr>
          <w:fldChar w:fldCharType="end"/>
        </w:r>
      </w:hyperlink>
    </w:p>
    <w:p w14:paraId="6E3D6583" w14:textId="384EC909"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498" w:history="1">
        <w:r w:rsidRPr="00AC60F1">
          <w:rPr>
            <w:rStyle w:val="Hyperlink"/>
          </w:rPr>
          <w:t>2.2.</w:t>
        </w:r>
        <w:r>
          <w:rPr>
            <w:rFonts w:asciiTheme="minorHAnsi" w:eastAsiaTheme="minorEastAsia" w:hAnsiTheme="minorHAnsi" w:cstheme="minorBidi"/>
            <w:kern w:val="2"/>
            <w:sz w:val="24"/>
            <w:szCs w:val="24"/>
            <w:lang w:eastAsia="nl-NL"/>
            <w14:ligatures w14:val="standardContextual"/>
          </w:rPr>
          <w:tab/>
        </w:r>
        <w:r w:rsidRPr="00AC60F1">
          <w:rPr>
            <w:rStyle w:val="Hyperlink"/>
          </w:rPr>
          <w:t>Beschrijving nieuwe situatie</w:t>
        </w:r>
        <w:r>
          <w:rPr>
            <w:webHidden/>
          </w:rPr>
          <w:tab/>
        </w:r>
        <w:r>
          <w:rPr>
            <w:webHidden/>
          </w:rPr>
          <w:fldChar w:fldCharType="begin"/>
        </w:r>
        <w:r>
          <w:rPr>
            <w:webHidden/>
          </w:rPr>
          <w:instrText xml:space="preserve"> PAGEREF _Toc197520498 \h </w:instrText>
        </w:r>
        <w:r>
          <w:rPr>
            <w:webHidden/>
          </w:rPr>
        </w:r>
        <w:r>
          <w:rPr>
            <w:webHidden/>
          </w:rPr>
          <w:fldChar w:fldCharType="separate"/>
        </w:r>
        <w:r>
          <w:rPr>
            <w:webHidden/>
          </w:rPr>
          <w:t>3</w:t>
        </w:r>
        <w:r>
          <w:rPr>
            <w:webHidden/>
          </w:rPr>
          <w:fldChar w:fldCharType="end"/>
        </w:r>
      </w:hyperlink>
    </w:p>
    <w:p w14:paraId="446C4D06" w14:textId="4439EC14" w:rsidR="00DA5C59" w:rsidRDefault="00DA5C59">
      <w:pPr>
        <w:pStyle w:val="Inhopg1"/>
        <w:rPr>
          <w:rFonts w:asciiTheme="minorHAnsi" w:eastAsiaTheme="minorEastAsia" w:hAnsiTheme="minorHAnsi" w:cstheme="minorBidi"/>
          <w:b w:val="0"/>
          <w:bCs w:val="0"/>
          <w:color w:val="auto"/>
          <w:kern w:val="2"/>
          <w:lang w:eastAsia="nl-NL"/>
          <w14:ligatures w14:val="standardContextual"/>
        </w:rPr>
      </w:pPr>
      <w:hyperlink w:anchor="_Toc197520499" w:history="1">
        <w:r w:rsidRPr="00AC60F1">
          <w:rPr>
            <w:rStyle w:val="Hyperlink"/>
          </w:rPr>
          <w:t>3.</w:t>
        </w:r>
        <w:r>
          <w:rPr>
            <w:rFonts w:asciiTheme="minorHAnsi" w:eastAsiaTheme="minorEastAsia" w:hAnsiTheme="minorHAnsi" w:cstheme="minorBidi"/>
            <w:b w:val="0"/>
            <w:bCs w:val="0"/>
            <w:color w:val="auto"/>
            <w:kern w:val="2"/>
            <w:lang w:eastAsia="nl-NL"/>
            <w14:ligatures w14:val="standardContextual"/>
          </w:rPr>
          <w:tab/>
        </w:r>
        <w:r w:rsidRPr="00AC60F1">
          <w:rPr>
            <w:rStyle w:val="Hyperlink"/>
          </w:rPr>
          <w:t>Beleid en regelgeving</w:t>
        </w:r>
        <w:r>
          <w:rPr>
            <w:webHidden/>
          </w:rPr>
          <w:tab/>
        </w:r>
        <w:r>
          <w:rPr>
            <w:webHidden/>
          </w:rPr>
          <w:fldChar w:fldCharType="begin"/>
        </w:r>
        <w:r>
          <w:rPr>
            <w:webHidden/>
          </w:rPr>
          <w:instrText xml:space="preserve"> PAGEREF _Toc197520499 \h </w:instrText>
        </w:r>
        <w:r>
          <w:rPr>
            <w:webHidden/>
          </w:rPr>
        </w:r>
        <w:r>
          <w:rPr>
            <w:webHidden/>
          </w:rPr>
          <w:fldChar w:fldCharType="separate"/>
        </w:r>
        <w:r>
          <w:rPr>
            <w:webHidden/>
          </w:rPr>
          <w:t>4</w:t>
        </w:r>
        <w:r>
          <w:rPr>
            <w:webHidden/>
          </w:rPr>
          <w:fldChar w:fldCharType="end"/>
        </w:r>
      </w:hyperlink>
    </w:p>
    <w:p w14:paraId="09D3B188" w14:textId="28D7AB34"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00" w:history="1">
        <w:r w:rsidRPr="00AC60F1">
          <w:rPr>
            <w:rStyle w:val="Hyperlink"/>
          </w:rPr>
          <w:t>3.1 Instructieregels Rijk (AMvB’s)</w:t>
        </w:r>
        <w:r>
          <w:rPr>
            <w:webHidden/>
          </w:rPr>
          <w:tab/>
        </w:r>
        <w:r>
          <w:rPr>
            <w:webHidden/>
          </w:rPr>
          <w:fldChar w:fldCharType="begin"/>
        </w:r>
        <w:r>
          <w:rPr>
            <w:webHidden/>
          </w:rPr>
          <w:instrText xml:space="preserve"> PAGEREF _Toc197520500 \h </w:instrText>
        </w:r>
        <w:r>
          <w:rPr>
            <w:webHidden/>
          </w:rPr>
        </w:r>
        <w:r>
          <w:rPr>
            <w:webHidden/>
          </w:rPr>
          <w:fldChar w:fldCharType="separate"/>
        </w:r>
        <w:r>
          <w:rPr>
            <w:webHidden/>
          </w:rPr>
          <w:t>4</w:t>
        </w:r>
        <w:r>
          <w:rPr>
            <w:webHidden/>
          </w:rPr>
          <w:fldChar w:fldCharType="end"/>
        </w:r>
      </w:hyperlink>
    </w:p>
    <w:p w14:paraId="194E536C" w14:textId="2870A5C7"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01" w:history="1">
        <w:r w:rsidRPr="00AC60F1">
          <w:rPr>
            <w:rStyle w:val="Hyperlink"/>
          </w:rPr>
          <w:t>3.2.</w:t>
        </w:r>
        <w:r>
          <w:rPr>
            <w:rFonts w:asciiTheme="minorHAnsi" w:eastAsiaTheme="minorEastAsia" w:hAnsiTheme="minorHAnsi" w:cstheme="minorBidi"/>
            <w:kern w:val="2"/>
            <w:sz w:val="24"/>
            <w:szCs w:val="24"/>
            <w:lang w:eastAsia="nl-NL"/>
            <w14:ligatures w14:val="standardContextual"/>
          </w:rPr>
          <w:tab/>
        </w:r>
        <w:r w:rsidRPr="00AC60F1">
          <w:rPr>
            <w:rStyle w:val="Hyperlink"/>
          </w:rPr>
          <w:t>Rijksbeleid en Rijksregels</w:t>
        </w:r>
        <w:r>
          <w:rPr>
            <w:webHidden/>
          </w:rPr>
          <w:tab/>
        </w:r>
        <w:r>
          <w:rPr>
            <w:webHidden/>
          </w:rPr>
          <w:fldChar w:fldCharType="begin"/>
        </w:r>
        <w:r>
          <w:rPr>
            <w:webHidden/>
          </w:rPr>
          <w:instrText xml:space="preserve"> PAGEREF _Toc197520501 \h </w:instrText>
        </w:r>
        <w:r>
          <w:rPr>
            <w:webHidden/>
          </w:rPr>
        </w:r>
        <w:r>
          <w:rPr>
            <w:webHidden/>
          </w:rPr>
          <w:fldChar w:fldCharType="separate"/>
        </w:r>
        <w:r>
          <w:rPr>
            <w:webHidden/>
          </w:rPr>
          <w:t>4</w:t>
        </w:r>
        <w:r>
          <w:rPr>
            <w:webHidden/>
          </w:rPr>
          <w:fldChar w:fldCharType="end"/>
        </w:r>
      </w:hyperlink>
    </w:p>
    <w:p w14:paraId="6CE325BB" w14:textId="289C856D"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02" w:history="1">
        <w:r w:rsidRPr="00AC60F1">
          <w:rPr>
            <w:rStyle w:val="Hyperlink"/>
          </w:rPr>
          <w:t>3.3.</w:t>
        </w:r>
        <w:r>
          <w:rPr>
            <w:rFonts w:asciiTheme="minorHAnsi" w:eastAsiaTheme="minorEastAsia" w:hAnsiTheme="minorHAnsi" w:cstheme="minorBidi"/>
            <w:kern w:val="2"/>
            <w:sz w:val="24"/>
            <w:szCs w:val="24"/>
            <w:lang w:eastAsia="nl-NL"/>
            <w14:ligatures w14:val="standardContextual"/>
          </w:rPr>
          <w:tab/>
        </w:r>
        <w:r w:rsidRPr="00AC60F1">
          <w:rPr>
            <w:rStyle w:val="Hyperlink"/>
          </w:rPr>
          <w:t>Provinciaal beleid en provinciale regels</w:t>
        </w:r>
        <w:r>
          <w:rPr>
            <w:webHidden/>
          </w:rPr>
          <w:tab/>
        </w:r>
        <w:r>
          <w:rPr>
            <w:webHidden/>
          </w:rPr>
          <w:fldChar w:fldCharType="begin"/>
        </w:r>
        <w:r>
          <w:rPr>
            <w:webHidden/>
          </w:rPr>
          <w:instrText xml:space="preserve"> PAGEREF _Toc197520502 \h </w:instrText>
        </w:r>
        <w:r>
          <w:rPr>
            <w:webHidden/>
          </w:rPr>
        </w:r>
        <w:r>
          <w:rPr>
            <w:webHidden/>
          </w:rPr>
          <w:fldChar w:fldCharType="separate"/>
        </w:r>
        <w:r>
          <w:rPr>
            <w:webHidden/>
          </w:rPr>
          <w:t>6</w:t>
        </w:r>
        <w:r>
          <w:rPr>
            <w:webHidden/>
          </w:rPr>
          <w:fldChar w:fldCharType="end"/>
        </w:r>
      </w:hyperlink>
    </w:p>
    <w:p w14:paraId="612B6C6B" w14:textId="45173A0F"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03" w:history="1">
        <w:r w:rsidRPr="00AC60F1">
          <w:rPr>
            <w:rStyle w:val="Hyperlink"/>
          </w:rPr>
          <w:t>3.4.</w:t>
        </w:r>
        <w:r>
          <w:rPr>
            <w:rFonts w:asciiTheme="minorHAnsi" w:eastAsiaTheme="minorEastAsia" w:hAnsiTheme="minorHAnsi" w:cstheme="minorBidi"/>
            <w:kern w:val="2"/>
            <w:sz w:val="24"/>
            <w:szCs w:val="24"/>
            <w:lang w:eastAsia="nl-NL"/>
            <w14:ligatures w14:val="standardContextual"/>
          </w:rPr>
          <w:tab/>
        </w:r>
        <w:r w:rsidRPr="00AC60F1">
          <w:rPr>
            <w:rStyle w:val="Hyperlink"/>
          </w:rPr>
          <w:t>Gemeentelijk beleid</w:t>
        </w:r>
        <w:r>
          <w:rPr>
            <w:webHidden/>
          </w:rPr>
          <w:tab/>
        </w:r>
        <w:r>
          <w:rPr>
            <w:webHidden/>
          </w:rPr>
          <w:fldChar w:fldCharType="begin"/>
        </w:r>
        <w:r>
          <w:rPr>
            <w:webHidden/>
          </w:rPr>
          <w:instrText xml:space="preserve"> PAGEREF _Toc197520503 \h </w:instrText>
        </w:r>
        <w:r>
          <w:rPr>
            <w:webHidden/>
          </w:rPr>
        </w:r>
        <w:r>
          <w:rPr>
            <w:webHidden/>
          </w:rPr>
          <w:fldChar w:fldCharType="separate"/>
        </w:r>
        <w:r>
          <w:rPr>
            <w:webHidden/>
          </w:rPr>
          <w:t>6</w:t>
        </w:r>
        <w:r>
          <w:rPr>
            <w:webHidden/>
          </w:rPr>
          <w:fldChar w:fldCharType="end"/>
        </w:r>
      </w:hyperlink>
    </w:p>
    <w:p w14:paraId="59EB3DE1" w14:textId="2BC9FB13" w:rsidR="00DA5C59" w:rsidRDefault="00DA5C59">
      <w:pPr>
        <w:pStyle w:val="Inhopg1"/>
        <w:rPr>
          <w:rFonts w:asciiTheme="minorHAnsi" w:eastAsiaTheme="minorEastAsia" w:hAnsiTheme="minorHAnsi" w:cstheme="minorBidi"/>
          <w:b w:val="0"/>
          <w:bCs w:val="0"/>
          <w:color w:val="auto"/>
          <w:kern w:val="2"/>
          <w:lang w:eastAsia="nl-NL"/>
          <w14:ligatures w14:val="standardContextual"/>
        </w:rPr>
      </w:pPr>
      <w:hyperlink w:anchor="_Toc197520504" w:history="1">
        <w:r w:rsidRPr="00AC60F1">
          <w:rPr>
            <w:rStyle w:val="Hyperlink"/>
          </w:rPr>
          <w:t>4.</w:t>
        </w:r>
        <w:r>
          <w:rPr>
            <w:rFonts w:asciiTheme="minorHAnsi" w:eastAsiaTheme="minorEastAsia" w:hAnsiTheme="minorHAnsi" w:cstheme="minorBidi"/>
            <w:b w:val="0"/>
            <w:bCs w:val="0"/>
            <w:color w:val="auto"/>
            <w:kern w:val="2"/>
            <w:lang w:eastAsia="nl-NL"/>
            <w14:ligatures w14:val="standardContextual"/>
          </w:rPr>
          <w:tab/>
        </w:r>
        <w:r w:rsidRPr="00AC60F1">
          <w:rPr>
            <w:rStyle w:val="Hyperlink"/>
          </w:rPr>
          <w:t>Fysieke leefomgeving</w:t>
        </w:r>
        <w:r>
          <w:rPr>
            <w:webHidden/>
          </w:rPr>
          <w:tab/>
        </w:r>
        <w:r>
          <w:rPr>
            <w:webHidden/>
          </w:rPr>
          <w:fldChar w:fldCharType="begin"/>
        </w:r>
        <w:r>
          <w:rPr>
            <w:webHidden/>
          </w:rPr>
          <w:instrText xml:space="preserve"> PAGEREF _Toc197520504 \h </w:instrText>
        </w:r>
        <w:r>
          <w:rPr>
            <w:webHidden/>
          </w:rPr>
        </w:r>
        <w:r>
          <w:rPr>
            <w:webHidden/>
          </w:rPr>
          <w:fldChar w:fldCharType="separate"/>
        </w:r>
        <w:r>
          <w:rPr>
            <w:webHidden/>
          </w:rPr>
          <w:t>7</w:t>
        </w:r>
        <w:r>
          <w:rPr>
            <w:webHidden/>
          </w:rPr>
          <w:fldChar w:fldCharType="end"/>
        </w:r>
      </w:hyperlink>
    </w:p>
    <w:p w14:paraId="30B1C7FE" w14:textId="1ABC378D"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05" w:history="1">
        <w:r w:rsidRPr="00AC60F1">
          <w:rPr>
            <w:rStyle w:val="Hyperlink"/>
          </w:rPr>
          <w:t>4.1.</w:t>
        </w:r>
        <w:r>
          <w:rPr>
            <w:rFonts w:asciiTheme="minorHAnsi" w:eastAsiaTheme="minorEastAsia" w:hAnsiTheme="minorHAnsi" w:cstheme="minorBidi"/>
            <w:kern w:val="2"/>
            <w:sz w:val="24"/>
            <w:szCs w:val="24"/>
            <w:lang w:eastAsia="nl-NL"/>
            <w14:ligatures w14:val="standardContextual"/>
          </w:rPr>
          <w:tab/>
        </w:r>
        <w:r w:rsidRPr="00AC60F1">
          <w:rPr>
            <w:rStyle w:val="Hyperlink"/>
          </w:rPr>
          <w:t>Archeologie en Cultuurhistorie</w:t>
        </w:r>
        <w:r>
          <w:rPr>
            <w:webHidden/>
          </w:rPr>
          <w:tab/>
        </w:r>
        <w:r>
          <w:rPr>
            <w:webHidden/>
          </w:rPr>
          <w:fldChar w:fldCharType="begin"/>
        </w:r>
        <w:r>
          <w:rPr>
            <w:webHidden/>
          </w:rPr>
          <w:instrText xml:space="preserve"> PAGEREF _Toc197520505 \h </w:instrText>
        </w:r>
        <w:r>
          <w:rPr>
            <w:webHidden/>
          </w:rPr>
        </w:r>
        <w:r>
          <w:rPr>
            <w:webHidden/>
          </w:rPr>
          <w:fldChar w:fldCharType="separate"/>
        </w:r>
        <w:r>
          <w:rPr>
            <w:webHidden/>
          </w:rPr>
          <w:t>7</w:t>
        </w:r>
        <w:r>
          <w:rPr>
            <w:webHidden/>
          </w:rPr>
          <w:fldChar w:fldCharType="end"/>
        </w:r>
      </w:hyperlink>
    </w:p>
    <w:p w14:paraId="2F521A4A" w14:textId="337FAA50"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06" w:history="1">
        <w:r w:rsidRPr="00AC60F1">
          <w:rPr>
            <w:rStyle w:val="Hyperlink"/>
          </w:rPr>
          <w:t>4.2.</w:t>
        </w:r>
        <w:r>
          <w:rPr>
            <w:rFonts w:asciiTheme="minorHAnsi" w:eastAsiaTheme="minorEastAsia" w:hAnsiTheme="minorHAnsi" w:cstheme="minorBidi"/>
            <w:kern w:val="2"/>
            <w:sz w:val="24"/>
            <w:szCs w:val="24"/>
            <w:lang w:eastAsia="nl-NL"/>
            <w14:ligatures w14:val="standardContextual"/>
          </w:rPr>
          <w:tab/>
        </w:r>
        <w:r w:rsidRPr="00AC60F1">
          <w:rPr>
            <w:rStyle w:val="Hyperlink"/>
          </w:rPr>
          <w:t>Gezondheid</w:t>
        </w:r>
        <w:r>
          <w:rPr>
            <w:webHidden/>
          </w:rPr>
          <w:tab/>
        </w:r>
        <w:r>
          <w:rPr>
            <w:webHidden/>
          </w:rPr>
          <w:fldChar w:fldCharType="begin"/>
        </w:r>
        <w:r>
          <w:rPr>
            <w:webHidden/>
          </w:rPr>
          <w:instrText xml:space="preserve"> PAGEREF _Toc197520506 \h </w:instrText>
        </w:r>
        <w:r>
          <w:rPr>
            <w:webHidden/>
          </w:rPr>
        </w:r>
        <w:r>
          <w:rPr>
            <w:webHidden/>
          </w:rPr>
          <w:fldChar w:fldCharType="separate"/>
        </w:r>
        <w:r>
          <w:rPr>
            <w:webHidden/>
          </w:rPr>
          <w:t>8</w:t>
        </w:r>
        <w:r>
          <w:rPr>
            <w:webHidden/>
          </w:rPr>
          <w:fldChar w:fldCharType="end"/>
        </w:r>
      </w:hyperlink>
    </w:p>
    <w:p w14:paraId="7BC75981" w14:textId="3320826C"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07" w:history="1">
        <w:r w:rsidRPr="00AC60F1">
          <w:rPr>
            <w:rStyle w:val="Hyperlink"/>
          </w:rPr>
          <w:t>4.3.</w:t>
        </w:r>
        <w:r>
          <w:rPr>
            <w:rFonts w:asciiTheme="minorHAnsi" w:eastAsiaTheme="minorEastAsia" w:hAnsiTheme="minorHAnsi" w:cstheme="minorBidi"/>
            <w:kern w:val="2"/>
            <w:sz w:val="24"/>
            <w:szCs w:val="24"/>
            <w:lang w:eastAsia="nl-NL"/>
            <w14:ligatures w14:val="standardContextual"/>
          </w:rPr>
          <w:tab/>
        </w:r>
        <w:r w:rsidRPr="00AC60F1">
          <w:rPr>
            <w:rStyle w:val="Hyperlink"/>
          </w:rPr>
          <w:t>Milieubelastende activiteiten</w:t>
        </w:r>
        <w:r>
          <w:rPr>
            <w:webHidden/>
          </w:rPr>
          <w:tab/>
        </w:r>
        <w:r>
          <w:rPr>
            <w:webHidden/>
          </w:rPr>
          <w:fldChar w:fldCharType="begin"/>
        </w:r>
        <w:r>
          <w:rPr>
            <w:webHidden/>
          </w:rPr>
          <w:instrText xml:space="preserve"> PAGEREF _Toc197520507 \h </w:instrText>
        </w:r>
        <w:r>
          <w:rPr>
            <w:webHidden/>
          </w:rPr>
        </w:r>
        <w:r>
          <w:rPr>
            <w:webHidden/>
          </w:rPr>
          <w:fldChar w:fldCharType="separate"/>
        </w:r>
        <w:r>
          <w:rPr>
            <w:webHidden/>
          </w:rPr>
          <w:t>9</w:t>
        </w:r>
        <w:r>
          <w:rPr>
            <w:webHidden/>
          </w:rPr>
          <w:fldChar w:fldCharType="end"/>
        </w:r>
      </w:hyperlink>
    </w:p>
    <w:p w14:paraId="29C194CA" w14:textId="54F54AAC"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08" w:history="1">
        <w:r w:rsidRPr="00AC60F1">
          <w:rPr>
            <w:rStyle w:val="Hyperlink"/>
          </w:rPr>
          <w:t>4.4.</w:t>
        </w:r>
        <w:r>
          <w:rPr>
            <w:rFonts w:asciiTheme="minorHAnsi" w:eastAsiaTheme="minorEastAsia" w:hAnsiTheme="minorHAnsi" w:cstheme="minorBidi"/>
            <w:kern w:val="2"/>
            <w:sz w:val="24"/>
            <w:szCs w:val="24"/>
            <w:lang w:eastAsia="nl-NL"/>
            <w14:ligatures w14:val="standardContextual"/>
          </w:rPr>
          <w:tab/>
        </w:r>
        <w:r w:rsidRPr="00AC60F1">
          <w:rPr>
            <w:rStyle w:val="Hyperlink"/>
          </w:rPr>
          <w:t>Geluid</w:t>
        </w:r>
        <w:r>
          <w:rPr>
            <w:webHidden/>
          </w:rPr>
          <w:tab/>
        </w:r>
        <w:r>
          <w:rPr>
            <w:webHidden/>
          </w:rPr>
          <w:fldChar w:fldCharType="begin"/>
        </w:r>
        <w:r>
          <w:rPr>
            <w:webHidden/>
          </w:rPr>
          <w:instrText xml:space="preserve"> PAGEREF _Toc197520508 \h </w:instrText>
        </w:r>
        <w:r>
          <w:rPr>
            <w:webHidden/>
          </w:rPr>
        </w:r>
        <w:r>
          <w:rPr>
            <w:webHidden/>
          </w:rPr>
          <w:fldChar w:fldCharType="separate"/>
        </w:r>
        <w:r>
          <w:rPr>
            <w:webHidden/>
          </w:rPr>
          <w:t>9</w:t>
        </w:r>
        <w:r>
          <w:rPr>
            <w:webHidden/>
          </w:rPr>
          <w:fldChar w:fldCharType="end"/>
        </w:r>
      </w:hyperlink>
    </w:p>
    <w:p w14:paraId="0275C4A8" w14:textId="6A45EBB6"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09" w:history="1">
        <w:r w:rsidRPr="00AC60F1">
          <w:rPr>
            <w:rStyle w:val="Hyperlink"/>
          </w:rPr>
          <w:t>4.5.</w:t>
        </w:r>
        <w:r>
          <w:rPr>
            <w:rFonts w:asciiTheme="minorHAnsi" w:eastAsiaTheme="minorEastAsia" w:hAnsiTheme="minorHAnsi" w:cstheme="minorBidi"/>
            <w:kern w:val="2"/>
            <w:sz w:val="24"/>
            <w:szCs w:val="24"/>
            <w:lang w:eastAsia="nl-NL"/>
            <w14:ligatures w14:val="standardContextual"/>
          </w:rPr>
          <w:tab/>
        </w:r>
        <w:r w:rsidRPr="00AC60F1">
          <w:rPr>
            <w:rStyle w:val="Hyperlink"/>
          </w:rPr>
          <w:t>Trilling</w:t>
        </w:r>
        <w:r>
          <w:rPr>
            <w:webHidden/>
          </w:rPr>
          <w:tab/>
        </w:r>
        <w:r>
          <w:rPr>
            <w:webHidden/>
          </w:rPr>
          <w:fldChar w:fldCharType="begin"/>
        </w:r>
        <w:r>
          <w:rPr>
            <w:webHidden/>
          </w:rPr>
          <w:instrText xml:space="preserve"> PAGEREF _Toc197520509 \h </w:instrText>
        </w:r>
        <w:r>
          <w:rPr>
            <w:webHidden/>
          </w:rPr>
        </w:r>
        <w:r>
          <w:rPr>
            <w:webHidden/>
          </w:rPr>
          <w:fldChar w:fldCharType="separate"/>
        </w:r>
        <w:r>
          <w:rPr>
            <w:webHidden/>
          </w:rPr>
          <w:t>11</w:t>
        </w:r>
        <w:r>
          <w:rPr>
            <w:webHidden/>
          </w:rPr>
          <w:fldChar w:fldCharType="end"/>
        </w:r>
      </w:hyperlink>
    </w:p>
    <w:p w14:paraId="7B060824" w14:textId="32FB9E8D"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10" w:history="1">
        <w:r w:rsidRPr="00AC60F1">
          <w:rPr>
            <w:rStyle w:val="Hyperlink"/>
          </w:rPr>
          <w:t>4.6.</w:t>
        </w:r>
        <w:r>
          <w:rPr>
            <w:rFonts w:asciiTheme="minorHAnsi" w:eastAsiaTheme="minorEastAsia" w:hAnsiTheme="minorHAnsi" w:cstheme="minorBidi"/>
            <w:kern w:val="2"/>
            <w:sz w:val="24"/>
            <w:szCs w:val="24"/>
            <w:lang w:eastAsia="nl-NL"/>
            <w14:ligatures w14:val="standardContextual"/>
          </w:rPr>
          <w:tab/>
        </w:r>
        <w:r w:rsidRPr="00AC60F1">
          <w:rPr>
            <w:rStyle w:val="Hyperlink"/>
          </w:rPr>
          <w:t>Luchtkwaliteit</w:t>
        </w:r>
        <w:r>
          <w:rPr>
            <w:webHidden/>
          </w:rPr>
          <w:tab/>
        </w:r>
        <w:r>
          <w:rPr>
            <w:webHidden/>
          </w:rPr>
          <w:fldChar w:fldCharType="begin"/>
        </w:r>
        <w:r>
          <w:rPr>
            <w:webHidden/>
          </w:rPr>
          <w:instrText xml:space="preserve"> PAGEREF _Toc197520510 \h </w:instrText>
        </w:r>
        <w:r>
          <w:rPr>
            <w:webHidden/>
          </w:rPr>
        </w:r>
        <w:r>
          <w:rPr>
            <w:webHidden/>
          </w:rPr>
          <w:fldChar w:fldCharType="separate"/>
        </w:r>
        <w:r>
          <w:rPr>
            <w:webHidden/>
          </w:rPr>
          <w:t>11</w:t>
        </w:r>
        <w:r>
          <w:rPr>
            <w:webHidden/>
          </w:rPr>
          <w:fldChar w:fldCharType="end"/>
        </w:r>
      </w:hyperlink>
    </w:p>
    <w:p w14:paraId="3173463E" w14:textId="62090107"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11" w:history="1">
        <w:r w:rsidRPr="00AC60F1">
          <w:rPr>
            <w:rStyle w:val="Hyperlink"/>
          </w:rPr>
          <w:t>4.7.</w:t>
        </w:r>
        <w:r>
          <w:rPr>
            <w:rFonts w:asciiTheme="minorHAnsi" w:eastAsiaTheme="minorEastAsia" w:hAnsiTheme="minorHAnsi" w:cstheme="minorBidi"/>
            <w:kern w:val="2"/>
            <w:sz w:val="24"/>
            <w:szCs w:val="24"/>
            <w:lang w:eastAsia="nl-NL"/>
            <w14:ligatures w14:val="standardContextual"/>
          </w:rPr>
          <w:tab/>
        </w:r>
        <w:r w:rsidRPr="00AC60F1">
          <w:rPr>
            <w:rStyle w:val="Hyperlink"/>
          </w:rPr>
          <w:t>Geur</w:t>
        </w:r>
        <w:r>
          <w:rPr>
            <w:webHidden/>
          </w:rPr>
          <w:tab/>
        </w:r>
        <w:r>
          <w:rPr>
            <w:webHidden/>
          </w:rPr>
          <w:fldChar w:fldCharType="begin"/>
        </w:r>
        <w:r>
          <w:rPr>
            <w:webHidden/>
          </w:rPr>
          <w:instrText xml:space="preserve"> PAGEREF _Toc197520511 \h </w:instrText>
        </w:r>
        <w:r>
          <w:rPr>
            <w:webHidden/>
          </w:rPr>
        </w:r>
        <w:r>
          <w:rPr>
            <w:webHidden/>
          </w:rPr>
          <w:fldChar w:fldCharType="separate"/>
        </w:r>
        <w:r>
          <w:rPr>
            <w:webHidden/>
          </w:rPr>
          <w:t>12</w:t>
        </w:r>
        <w:r>
          <w:rPr>
            <w:webHidden/>
          </w:rPr>
          <w:fldChar w:fldCharType="end"/>
        </w:r>
      </w:hyperlink>
    </w:p>
    <w:p w14:paraId="2E5A77FD" w14:textId="5B415232"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12" w:history="1">
        <w:r w:rsidRPr="00AC60F1">
          <w:rPr>
            <w:rStyle w:val="Hyperlink"/>
          </w:rPr>
          <w:t>4.8.</w:t>
        </w:r>
        <w:r>
          <w:rPr>
            <w:rFonts w:asciiTheme="minorHAnsi" w:eastAsiaTheme="minorEastAsia" w:hAnsiTheme="minorHAnsi" w:cstheme="minorBidi"/>
            <w:kern w:val="2"/>
            <w:sz w:val="24"/>
            <w:szCs w:val="24"/>
            <w:lang w:eastAsia="nl-NL"/>
            <w14:ligatures w14:val="standardContextual"/>
          </w:rPr>
          <w:tab/>
        </w:r>
        <w:r w:rsidRPr="00AC60F1">
          <w:rPr>
            <w:rStyle w:val="Hyperlink"/>
          </w:rPr>
          <w:t>Bodem</w:t>
        </w:r>
        <w:r>
          <w:rPr>
            <w:webHidden/>
          </w:rPr>
          <w:tab/>
        </w:r>
        <w:r>
          <w:rPr>
            <w:webHidden/>
          </w:rPr>
          <w:fldChar w:fldCharType="begin"/>
        </w:r>
        <w:r>
          <w:rPr>
            <w:webHidden/>
          </w:rPr>
          <w:instrText xml:space="preserve"> PAGEREF _Toc197520512 \h </w:instrText>
        </w:r>
        <w:r>
          <w:rPr>
            <w:webHidden/>
          </w:rPr>
        </w:r>
        <w:r>
          <w:rPr>
            <w:webHidden/>
          </w:rPr>
          <w:fldChar w:fldCharType="separate"/>
        </w:r>
        <w:r>
          <w:rPr>
            <w:webHidden/>
          </w:rPr>
          <w:t>12</w:t>
        </w:r>
        <w:r>
          <w:rPr>
            <w:webHidden/>
          </w:rPr>
          <w:fldChar w:fldCharType="end"/>
        </w:r>
      </w:hyperlink>
    </w:p>
    <w:p w14:paraId="5FB9F8FA" w14:textId="70AA508F"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13" w:history="1">
        <w:r w:rsidRPr="00AC60F1">
          <w:rPr>
            <w:rStyle w:val="Hyperlink"/>
          </w:rPr>
          <w:t>4.9.</w:t>
        </w:r>
        <w:r>
          <w:rPr>
            <w:rFonts w:asciiTheme="minorHAnsi" w:eastAsiaTheme="minorEastAsia" w:hAnsiTheme="minorHAnsi" w:cstheme="minorBidi"/>
            <w:kern w:val="2"/>
            <w:sz w:val="24"/>
            <w:szCs w:val="24"/>
            <w:lang w:eastAsia="nl-NL"/>
            <w14:ligatures w14:val="standardContextual"/>
          </w:rPr>
          <w:tab/>
        </w:r>
        <w:r w:rsidRPr="00AC60F1">
          <w:rPr>
            <w:rStyle w:val="Hyperlink"/>
          </w:rPr>
          <w:t>Verkeer en parkeren</w:t>
        </w:r>
        <w:r>
          <w:rPr>
            <w:webHidden/>
          </w:rPr>
          <w:tab/>
        </w:r>
        <w:r>
          <w:rPr>
            <w:webHidden/>
          </w:rPr>
          <w:fldChar w:fldCharType="begin"/>
        </w:r>
        <w:r>
          <w:rPr>
            <w:webHidden/>
          </w:rPr>
          <w:instrText xml:space="preserve"> PAGEREF _Toc197520513 \h </w:instrText>
        </w:r>
        <w:r>
          <w:rPr>
            <w:webHidden/>
          </w:rPr>
        </w:r>
        <w:r>
          <w:rPr>
            <w:webHidden/>
          </w:rPr>
          <w:fldChar w:fldCharType="separate"/>
        </w:r>
        <w:r>
          <w:rPr>
            <w:webHidden/>
          </w:rPr>
          <w:t>13</w:t>
        </w:r>
        <w:r>
          <w:rPr>
            <w:webHidden/>
          </w:rPr>
          <w:fldChar w:fldCharType="end"/>
        </w:r>
      </w:hyperlink>
    </w:p>
    <w:p w14:paraId="7C918760" w14:textId="3ADCD199"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14" w:history="1">
        <w:r w:rsidRPr="00AC60F1">
          <w:rPr>
            <w:rStyle w:val="Hyperlink"/>
          </w:rPr>
          <w:t>4.10.</w:t>
        </w:r>
        <w:r>
          <w:rPr>
            <w:rFonts w:asciiTheme="minorHAnsi" w:eastAsiaTheme="minorEastAsia" w:hAnsiTheme="minorHAnsi" w:cstheme="minorBidi"/>
            <w:kern w:val="2"/>
            <w:sz w:val="24"/>
            <w:szCs w:val="24"/>
            <w:lang w:eastAsia="nl-NL"/>
            <w14:ligatures w14:val="standardContextual"/>
          </w:rPr>
          <w:tab/>
        </w:r>
        <w:r w:rsidRPr="00AC60F1">
          <w:rPr>
            <w:rStyle w:val="Hyperlink"/>
          </w:rPr>
          <w:t>Omgevingsveiligheid</w:t>
        </w:r>
        <w:r>
          <w:rPr>
            <w:webHidden/>
          </w:rPr>
          <w:tab/>
        </w:r>
        <w:r>
          <w:rPr>
            <w:webHidden/>
          </w:rPr>
          <w:fldChar w:fldCharType="begin"/>
        </w:r>
        <w:r>
          <w:rPr>
            <w:webHidden/>
          </w:rPr>
          <w:instrText xml:space="preserve"> PAGEREF _Toc197520514 \h </w:instrText>
        </w:r>
        <w:r>
          <w:rPr>
            <w:webHidden/>
          </w:rPr>
        </w:r>
        <w:r>
          <w:rPr>
            <w:webHidden/>
          </w:rPr>
          <w:fldChar w:fldCharType="separate"/>
        </w:r>
        <w:r>
          <w:rPr>
            <w:webHidden/>
          </w:rPr>
          <w:t>14</w:t>
        </w:r>
        <w:r>
          <w:rPr>
            <w:webHidden/>
          </w:rPr>
          <w:fldChar w:fldCharType="end"/>
        </w:r>
      </w:hyperlink>
    </w:p>
    <w:p w14:paraId="7603780A" w14:textId="3DA18B3D"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15" w:history="1">
        <w:r w:rsidRPr="00AC60F1">
          <w:rPr>
            <w:rStyle w:val="Hyperlink"/>
          </w:rPr>
          <w:t>4.11.</w:t>
        </w:r>
        <w:r>
          <w:rPr>
            <w:rFonts w:asciiTheme="minorHAnsi" w:eastAsiaTheme="minorEastAsia" w:hAnsiTheme="minorHAnsi" w:cstheme="minorBidi"/>
            <w:kern w:val="2"/>
            <w:sz w:val="24"/>
            <w:szCs w:val="24"/>
            <w:lang w:eastAsia="nl-NL"/>
            <w14:ligatures w14:val="standardContextual"/>
          </w:rPr>
          <w:tab/>
        </w:r>
        <w:r w:rsidRPr="00AC60F1">
          <w:rPr>
            <w:rStyle w:val="Hyperlink"/>
          </w:rPr>
          <w:t>Ecologie</w:t>
        </w:r>
        <w:r>
          <w:rPr>
            <w:webHidden/>
          </w:rPr>
          <w:tab/>
        </w:r>
        <w:r>
          <w:rPr>
            <w:webHidden/>
          </w:rPr>
          <w:fldChar w:fldCharType="begin"/>
        </w:r>
        <w:r>
          <w:rPr>
            <w:webHidden/>
          </w:rPr>
          <w:instrText xml:space="preserve"> PAGEREF _Toc197520515 \h </w:instrText>
        </w:r>
        <w:r>
          <w:rPr>
            <w:webHidden/>
          </w:rPr>
        </w:r>
        <w:r>
          <w:rPr>
            <w:webHidden/>
          </w:rPr>
          <w:fldChar w:fldCharType="separate"/>
        </w:r>
        <w:r>
          <w:rPr>
            <w:webHidden/>
          </w:rPr>
          <w:t>15</w:t>
        </w:r>
        <w:r>
          <w:rPr>
            <w:webHidden/>
          </w:rPr>
          <w:fldChar w:fldCharType="end"/>
        </w:r>
      </w:hyperlink>
    </w:p>
    <w:p w14:paraId="7E2115BC" w14:textId="3CB83688"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16" w:history="1">
        <w:r w:rsidRPr="00AC60F1">
          <w:rPr>
            <w:rStyle w:val="Hyperlink"/>
          </w:rPr>
          <w:t>4.12.</w:t>
        </w:r>
        <w:r>
          <w:rPr>
            <w:rFonts w:asciiTheme="minorHAnsi" w:eastAsiaTheme="minorEastAsia" w:hAnsiTheme="minorHAnsi" w:cstheme="minorBidi"/>
            <w:kern w:val="2"/>
            <w:sz w:val="24"/>
            <w:szCs w:val="24"/>
            <w:lang w:eastAsia="nl-NL"/>
            <w14:ligatures w14:val="standardContextual"/>
          </w:rPr>
          <w:tab/>
        </w:r>
        <w:r w:rsidRPr="00AC60F1">
          <w:rPr>
            <w:rStyle w:val="Hyperlink"/>
          </w:rPr>
          <w:t>Water</w:t>
        </w:r>
        <w:r>
          <w:rPr>
            <w:webHidden/>
          </w:rPr>
          <w:tab/>
        </w:r>
        <w:r>
          <w:rPr>
            <w:webHidden/>
          </w:rPr>
          <w:fldChar w:fldCharType="begin"/>
        </w:r>
        <w:r>
          <w:rPr>
            <w:webHidden/>
          </w:rPr>
          <w:instrText xml:space="preserve"> PAGEREF _Toc197520516 \h </w:instrText>
        </w:r>
        <w:r>
          <w:rPr>
            <w:webHidden/>
          </w:rPr>
        </w:r>
        <w:r>
          <w:rPr>
            <w:webHidden/>
          </w:rPr>
          <w:fldChar w:fldCharType="separate"/>
        </w:r>
        <w:r>
          <w:rPr>
            <w:webHidden/>
          </w:rPr>
          <w:t>16</w:t>
        </w:r>
        <w:r>
          <w:rPr>
            <w:webHidden/>
          </w:rPr>
          <w:fldChar w:fldCharType="end"/>
        </w:r>
      </w:hyperlink>
    </w:p>
    <w:p w14:paraId="564BC21C" w14:textId="05911C92"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17" w:history="1">
        <w:r w:rsidRPr="00AC60F1">
          <w:rPr>
            <w:rStyle w:val="Hyperlink"/>
          </w:rPr>
          <w:t>4.13.</w:t>
        </w:r>
        <w:r>
          <w:rPr>
            <w:rFonts w:asciiTheme="minorHAnsi" w:eastAsiaTheme="minorEastAsia" w:hAnsiTheme="minorHAnsi" w:cstheme="minorBidi"/>
            <w:kern w:val="2"/>
            <w:sz w:val="24"/>
            <w:szCs w:val="24"/>
            <w:lang w:eastAsia="nl-NL"/>
            <w14:ligatures w14:val="standardContextual"/>
          </w:rPr>
          <w:tab/>
        </w:r>
        <w:r w:rsidRPr="00AC60F1">
          <w:rPr>
            <w:rStyle w:val="Hyperlink"/>
          </w:rPr>
          <w:t>m.e.r.-beoordeling</w:t>
        </w:r>
        <w:r>
          <w:rPr>
            <w:webHidden/>
          </w:rPr>
          <w:tab/>
        </w:r>
        <w:r>
          <w:rPr>
            <w:webHidden/>
          </w:rPr>
          <w:fldChar w:fldCharType="begin"/>
        </w:r>
        <w:r>
          <w:rPr>
            <w:webHidden/>
          </w:rPr>
          <w:instrText xml:space="preserve"> PAGEREF _Toc197520517 \h </w:instrText>
        </w:r>
        <w:r>
          <w:rPr>
            <w:webHidden/>
          </w:rPr>
        </w:r>
        <w:r>
          <w:rPr>
            <w:webHidden/>
          </w:rPr>
          <w:fldChar w:fldCharType="separate"/>
        </w:r>
        <w:r>
          <w:rPr>
            <w:webHidden/>
          </w:rPr>
          <w:t>17</w:t>
        </w:r>
        <w:r>
          <w:rPr>
            <w:webHidden/>
          </w:rPr>
          <w:fldChar w:fldCharType="end"/>
        </w:r>
      </w:hyperlink>
    </w:p>
    <w:p w14:paraId="33628CE8" w14:textId="3ADBFB12" w:rsidR="00DA5C59" w:rsidRDefault="00DA5C59">
      <w:pPr>
        <w:pStyle w:val="Inhopg1"/>
        <w:rPr>
          <w:rFonts w:asciiTheme="minorHAnsi" w:eastAsiaTheme="minorEastAsia" w:hAnsiTheme="minorHAnsi" w:cstheme="minorBidi"/>
          <w:b w:val="0"/>
          <w:bCs w:val="0"/>
          <w:color w:val="auto"/>
          <w:kern w:val="2"/>
          <w:lang w:eastAsia="nl-NL"/>
          <w14:ligatures w14:val="standardContextual"/>
        </w:rPr>
      </w:pPr>
      <w:hyperlink w:anchor="_Toc197520518" w:history="1">
        <w:r w:rsidRPr="00AC60F1">
          <w:rPr>
            <w:rStyle w:val="Hyperlink"/>
          </w:rPr>
          <w:t>5.</w:t>
        </w:r>
        <w:r>
          <w:rPr>
            <w:rFonts w:asciiTheme="minorHAnsi" w:eastAsiaTheme="minorEastAsia" w:hAnsiTheme="minorHAnsi" w:cstheme="minorBidi"/>
            <w:b w:val="0"/>
            <w:bCs w:val="0"/>
            <w:color w:val="auto"/>
            <w:kern w:val="2"/>
            <w:lang w:eastAsia="nl-NL"/>
            <w14:ligatures w14:val="standardContextual"/>
          </w:rPr>
          <w:tab/>
        </w:r>
        <w:r w:rsidRPr="00AC60F1">
          <w:rPr>
            <w:rStyle w:val="Hyperlink"/>
          </w:rPr>
          <w:t>Beperkingengebieden</w:t>
        </w:r>
        <w:r>
          <w:rPr>
            <w:webHidden/>
          </w:rPr>
          <w:tab/>
        </w:r>
        <w:r>
          <w:rPr>
            <w:webHidden/>
          </w:rPr>
          <w:fldChar w:fldCharType="begin"/>
        </w:r>
        <w:r>
          <w:rPr>
            <w:webHidden/>
          </w:rPr>
          <w:instrText xml:space="preserve"> PAGEREF _Toc197520518 \h </w:instrText>
        </w:r>
        <w:r>
          <w:rPr>
            <w:webHidden/>
          </w:rPr>
        </w:r>
        <w:r>
          <w:rPr>
            <w:webHidden/>
          </w:rPr>
          <w:fldChar w:fldCharType="separate"/>
        </w:r>
        <w:r>
          <w:rPr>
            <w:webHidden/>
          </w:rPr>
          <w:t>17</w:t>
        </w:r>
        <w:r>
          <w:rPr>
            <w:webHidden/>
          </w:rPr>
          <w:fldChar w:fldCharType="end"/>
        </w:r>
      </w:hyperlink>
    </w:p>
    <w:p w14:paraId="66C466DD" w14:textId="5362E130" w:rsidR="00DA5C59" w:rsidRDefault="00DA5C59">
      <w:pPr>
        <w:pStyle w:val="Inhopg1"/>
        <w:rPr>
          <w:rFonts w:asciiTheme="minorHAnsi" w:eastAsiaTheme="minorEastAsia" w:hAnsiTheme="minorHAnsi" w:cstheme="minorBidi"/>
          <w:b w:val="0"/>
          <w:bCs w:val="0"/>
          <w:color w:val="auto"/>
          <w:kern w:val="2"/>
          <w:lang w:eastAsia="nl-NL"/>
          <w14:ligatures w14:val="standardContextual"/>
        </w:rPr>
      </w:pPr>
      <w:hyperlink w:anchor="_Toc197520519" w:history="1">
        <w:r w:rsidRPr="00AC60F1">
          <w:rPr>
            <w:rStyle w:val="Hyperlink"/>
          </w:rPr>
          <w:t>6.</w:t>
        </w:r>
        <w:r>
          <w:rPr>
            <w:rFonts w:asciiTheme="minorHAnsi" w:eastAsiaTheme="minorEastAsia" w:hAnsiTheme="minorHAnsi" w:cstheme="minorBidi"/>
            <w:b w:val="0"/>
            <w:bCs w:val="0"/>
            <w:color w:val="auto"/>
            <w:kern w:val="2"/>
            <w:lang w:eastAsia="nl-NL"/>
            <w14:ligatures w14:val="standardContextual"/>
          </w:rPr>
          <w:tab/>
        </w:r>
        <w:r w:rsidRPr="00AC60F1">
          <w:rPr>
            <w:rStyle w:val="Hyperlink"/>
          </w:rPr>
          <w:t>Uitvoerbaarheid</w:t>
        </w:r>
        <w:r>
          <w:rPr>
            <w:webHidden/>
          </w:rPr>
          <w:tab/>
        </w:r>
        <w:r>
          <w:rPr>
            <w:webHidden/>
          </w:rPr>
          <w:fldChar w:fldCharType="begin"/>
        </w:r>
        <w:r>
          <w:rPr>
            <w:webHidden/>
          </w:rPr>
          <w:instrText xml:space="preserve"> PAGEREF _Toc197520519 \h </w:instrText>
        </w:r>
        <w:r>
          <w:rPr>
            <w:webHidden/>
          </w:rPr>
        </w:r>
        <w:r>
          <w:rPr>
            <w:webHidden/>
          </w:rPr>
          <w:fldChar w:fldCharType="separate"/>
        </w:r>
        <w:r>
          <w:rPr>
            <w:webHidden/>
          </w:rPr>
          <w:t>18</w:t>
        </w:r>
        <w:r>
          <w:rPr>
            <w:webHidden/>
          </w:rPr>
          <w:fldChar w:fldCharType="end"/>
        </w:r>
      </w:hyperlink>
    </w:p>
    <w:p w14:paraId="17AB0A2C" w14:textId="77E6A3D9"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20" w:history="1">
        <w:r w:rsidRPr="00AC60F1">
          <w:rPr>
            <w:rStyle w:val="Hyperlink"/>
          </w:rPr>
          <w:t>6.1.</w:t>
        </w:r>
        <w:r>
          <w:rPr>
            <w:rFonts w:asciiTheme="minorHAnsi" w:eastAsiaTheme="minorEastAsia" w:hAnsiTheme="minorHAnsi" w:cstheme="minorBidi"/>
            <w:kern w:val="2"/>
            <w:sz w:val="24"/>
            <w:szCs w:val="24"/>
            <w:lang w:eastAsia="nl-NL"/>
            <w14:ligatures w14:val="standardContextual"/>
          </w:rPr>
          <w:tab/>
        </w:r>
        <w:r w:rsidRPr="00AC60F1">
          <w:rPr>
            <w:rStyle w:val="Hyperlink"/>
          </w:rPr>
          <w:t>Economische haalbaarheid</w:t>
        </w:r>
        <w:r>
          <w:rPr>
            <w:webHidden/>
          </w:rPr>
          <w:tab/>
        </w:r>
        <w:r>
          <w:rPr>
            <w:webHidden/>
          </w:rPr>
          <w:fldChar w:fldCharType="begin"/>
        </w:r>
        <w:r>
          <w:rPr>
            <w:webHidden/>
          </w:rPr>
          <w:instrText xml:space="preserve"> PAGEREF _Toc197520520 \h </w:instrText>
        </w:r>
        <w:r>
          <w:rPr>
            <w:webHidden/>
          </w:rPr>
        </w:r>
        <w:r>
          <w:rPr>
            <w:webHidden/>
          </w:rPr>
          <w:fldChar w:fldCharType="separate"/>
        </w:r>
        <w:r>
          <w:rPr>
            <w:webHidden/>
          </w:rPr>
          <w:t>18</w:t>
        </w:r>
        <w:r>
          <w:rPr>
            <w:webHidden/>
          </w:rPr>
          <w:fldChar w:fldCharType="end"/>
        </w:r>
      </w:hyperlink>
    </w:p>
    <w:p w14:paraId="17B20451" w14:textId="1A2A7CF1"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21" w:history="1">
        <w:r w:rsidRPr="00AC60F1">
          <w:rPr>
            <w:rStyle w:val="Hyperlink"/>
          </w:rPr>
          <w:t>6.2.</w:t>
        </w:r>
        <w:r>
          <w:rPr>
            <w:rFonts w:asciiTheme="minorHAnsi" w:eastAsiaTheme="minorEastAsia" w:hAnsiTheme="minorHAnsi" w:cstheme="minorBidi"/>
            <w:kern w:val="2"/>
            <w:sz w:val="24"/>
            <w:szCs w:val="24"/>
            <w:lang w:eastAsia="nl-NL"/>
            <w14:ligatures w14:val="standardContextual"/>
          </w:rPr>
          <w:tab/>
        </w:r>
        <w:r w:rsidRPr="00AC60F1">
          <w:rPr>
            <w:rStyle w:val="Hyperlink"/>
          </w:rPr>
          <w:t>Maatschappelijke uitvoerbaarheid</w:t>
        </w:r>
        <w:r>
          <w:rPr>
            <w:webHidden/>
          </w:rPr>
          <w:tab/>
        </w:r>
        <w:r>
          <w:rPr>
            <w:webHidden/>
          </w:rPr>
          <w:fldChar w:fldCharType="begin"/>
        </w:r>
        <w:r>
          <w:rPr>
            <w:webHidden/>
          </w:rPr>
          <w:instrText xml:space="preserve"> PAGEREF _Toc197520521 \h </w:instrText>
        </w:r>
        <w:r>
          <w:rPr>
            <w:webHidden/>
          </w:rPr>
        </w:r>
        <w:r>
          <w:rPr>
            <w:webHidden/>
          </w:rPr>
          <w:fldChar w:fldCharType="separate"/>
        </w:r>
        <w:r>
          <w:rPr>
            <w:webHidden/>
          </w:rPr>
          <w:t>19</w:t>
        </w:r>
        <w:r>
          <w:rPr>
            <w:webHidden/>
          </w:rPr>
          <w:fldChar w:fldCharType="end"/>
        </w:r>
      </w:hyperlink>
    </w:p>
    <w:p w14:paraId="235C5219" w14:textId="55AA4DF8" w:rsidR="00DA5C59" w:rsidRDefault="00DA5C59">
      <w:pPr>
        <w:pStyle w:val="Inhopg1"/>
        <w:rPr>
          <w:rFonts w:asciiTheme="minorHAnsi" w:eastAsiaTheme="minorEastAsia" w:hAnsiTheme="minorHAnsi" w:cstheme="minorBidi"/>
          <w:b w:val="0"/>
          <w:bCs w:val="0"/>
          <w:color w:val="auto"/>
          <w:kern w:val="2"/>
          <w:lang w:eastAsia="nl-NL"/>
          <w14:ligatures w14:val="standardContextual"/>
        </w:rPr>
      </w:pPr>
      <w:hyperlink w:anchor="_Toc197520522" w:history="1">
        <w:r w:rsidRPr="00AC60F1">
          <w:rPr>
            <w:rStyle w:val="Hyperlink"/>
          </w:rPr>
          <w:t>7.</w:t>
        </w:r>
        <w:r>
          <w:rPr>
            <w:rFonts w:asciiTheme="minorHAnsi" w:eastAsiaTheme="minorEastAsia" w:hAnsiTheme="minorHAnsi" w:cstheme="minorBidi"/>
            <w:b w:val="0"/>
            <w:bCs w:val="0"/>
            <w:color w:val="auto"/>
            <w:kern w:val="2"/>
            <w:lang w:eastAsia="nl-NL"/>
            <w14:ligatures w14:val="standardContextual"/>
          </w:rPr>
          <w:tab/>
        </w:r>
        <w:r w:rsidRPr="00AC60F1">
          <w:rPr>
            <w:rStyle w:val="Hyperlink"/>
          </w:rPr>
          <w:t>Belangenafweging en conclusie</w:t>
        </w:r>
        <w:r>
          <w:rPr>
            <w:webHidden/>
          </w:rPr>
          <w:tab/>
        </w:r>
        <w:r>
          <w:rPr>
            <w:webHidden/>
          </w:rPr>
          <w:fldChar w:fldCharType="begin"/>
        </w:r>
        <w:r>
          <w:rPr>
            <w:webHidden/>
          </w:rPr>
          <w:instrText xml:space="preserve"> PAGEREF _Toc197520522 \h </w:instrText>
        </w:r>
        <w:r>
          <w:rPr>
            <w:webHidden/>
          </w:rPr>
        </w:r>
        <w:r>
          <w:rPr>
            <w:webHidden/>
          </w:rPr>
          <w:fldChar w:fldCharType="separate"/>
        </w:r>
        <w:r>
          <w:rPr>
            <w:webHidden/>
          </w:rPr>
          <w:t>19</w:t>
        </w:r>
        <w:r>
          <w:rPr>
            <w:webHidden/>
          </w:rPr>
          <w:fldChar w:fldCharType="end"/>
        </w:r>
      </w:hyperlink>
    </w:p>
    <w:p w14:paraId="27C6452D" w14:textId="27A1EC74"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23" w:history="1">
        <w:r w:rsidRPr="00AC60F1">
          <w:rPr>
            <w:rStyle w:val="Hyperlink"/>
          </w:rPr>
          <w:t>7.1.</w:t>
        </w:r>
        <w:r>
          <w:rPr>
            <w:rFonts w:asciiTheme="minorHAnsi" w:eastAsiaTheme="minorEastAsia" w:hAnsiTheme="minorHAnsi" w:cstheme="minorBidi"/>
            <w:kern w:val="2"/>
            <w:sz w:val="24"/>
            <w:szCs w:val="24"/>
            <w:lang w:eastAsia="nl-NL"/>
            <w14:ligatures w14:val="standardContextual"/>
          </w:rPr>
          <w:tab/>
        </w:r>
        <w:r w:rsidRPr="00AC60F1">
          <w:rPr>
            <w:rStyle w:val="Hyperlink"/>
          </w:rPr>
          <w:t>Evenwichtige Toedeling Van Functies Aan Locaties</w:t>
        </w:r>
        <w:r>
          <w:rPr>
            <w:webHidden/>
          </w:rPr>
          <w:tab/>
        </w:r>
        <w:r>
          <w:rPr>
            <w:webHidden/>
          </w:rPr>
          <w:fldChar w:fldCharType="begin"/>
        </w:r>
        <w:r>
          <w:rPr>
            <w:webHidden/>
          </w:rPr>
          <w:instrText xml:space="preserve"> PAGEREF _Toc197520523 \h </w:instrText>
        </w:r>
        <w:r>
          <w:rPr>
            <w:webHidden/>
          </w:rPr>
        </w:r>
        <w:r>
          <w:rPr>
            <w:webHidden/>
          </w:rPr>
          <w:fldChar w:fldCharType="separate"/>
        </w:r>
        <w:r>
          <w:rPr>
            <w:webHidden/>
          </w:rPr>
          <w:t>19</w:t>
        </w:r>
        <w:r>
          <w:rPr>
            <w:webHidden/>
          </w:rPr>
          <w:fldChar w:fldCharType="end"/>
        </w:r>
      </w:hyperlink>
    </w:p>
    <w:p w14:paraId="7C589CBF" w14:textId="3F6D9CC6" w:rsidR="00DA5C59" w:rsidRDefault="00DA5C59">
      <w:pPr>
        <w:pStyle w:val="Inhopg2"/>
        <w:rPr>
          <w:rFonts w:asciiTheme="minorHAnsi" w:eastAsiaTheme="minorEastAsia" w:hAnsiTheme="minorHAnsi" w:cstheme="minorBidi"/>
          <w:kern w:val="2"/>
          <w:sz w:val="24"/>
          <w:szCs w:val="24"/>
          <w:lang w:eastAsia="nl-NL"/>
          <w14:ligatures w14:val="standardContextual"/>
        </w:rPr>
      </w:pPr>
      <w:hyperlink w:anchor="_Toc197520524" w:history="1">
        <w:r w:rsidRPr="00AC60F1">
          <w:rPr>
            <w:rStyle w:val="Hyperlink"/>
          </w:rPr>
          <w:t>7.2.</w:t>
        </w:r>
        <w:r>
          <w:rPr>
            <w:rFonts w:asciiTheme="minorHAnsi" w:eastAsiaTheme="minorEastAsia" w:hAnsiTheme="minorHAnsi" w:cstheme="minorBidi"/>
            <w:kern w:val="2"/>
            <w:sz w:val="24"/>
            <w:szCs w:val="24"/>
            <w:lang w:eastAsia="nl-NL"/>
            <w14:ligatures w14:val="standardContextual"/>
          </w:rPr>
          <w:tab/>
        </w:r>
        <w:r w:rsidRPr="00AC60F1">
          <w:rPr>
            <w:rStyle w:val="Hyperlink"/>
          </w:rPr>
          <w:t>Conclusie</w:t>
        </w:r>
        <w:r>
          <w:rPr>
            <w:webHidden/>
          </w:rPr>
          <w:tab/>
        </w:r>
        <w:r>
          <w:rPr>
            <w:webHidden/>
          </w:rPr>
          <w:fldChar w:fldCharType="begin"/>
        </w:r>
        <w:r>
          <w:rPr>
            <w:webHidden/>
          </w:rPr>
          <w:instrText xml:space="preserve"> PAGEREF _Toc197520524 \h </w:instrText>
        </w:r>
        <w:r>
          <w:rPr>
            <w:webHidden/>
          </w:rPr>
        </w:r>
        <w:r>
          <w:rPr>
            <w:webHidden/>
          </w:rPr>
          <w:fldChar w:fldCharType="separate"/>
        </w:r>
        <w:r>
          <w:rPr>
            <w:webHidden/>
          </w:rPr>
          <w:t>20</w:t>
        </w:r>
        <w:r>
          <w:rPr>
            <w:webHidden/>
          </w:rPr>
          <w:fldChar w:fldCharType="end"/>
        </w:r>
      </w:hyperlink>
    </w:p>
    <w:p w14:paraId="6E823D93" w14:textId="3703FCA4" w:rsidR="00DA5C59" w:rsidRDefault="00DA5C59">
      <w:pPr>
        <w:pStyle w:val="Inhopg1"/>
        <w:rPr>
          <w:rFonts w:asciiTheme="minorHAnsi" w:eastAsiaTheme="minorEastAsia" w:hAnsiTheme="minorHAnsi" w:cstheme="minorBidi"/>
          <w:b w:val="0"/>
          <w:bCs w:val="0"/>
          <w:color w:val="auto"/>
          <w:kern w:val="2"/>
          <w:lang w:eastAsia="nl-NL"/>
          <w14:ligatures w14:val="standardContextual"/>
        </w:rPr>
      </w:pPr>
      <w:hyperlink w:anchor="_Toc197520525" w:history="1">
        <w:r w:rsidRPr="00AC60F1">
          <w:rPr>
            <w:rStyle w:val="Hyperlink"/>
          </w:rPr>
          <w:t>8.</w:t>
        </w:r>
        <w:r>
          <w:rPr>
            <w:rFonts w:asciiTheme="minorHAnsi" w:eastAsiaTheme="minorEastAsia" w:hAnsiTheme="minorHAnsi" w:cstheme="minorBidi"/>
            <w:b w:val="0"/>
            <w:bCs w:val="0"/>
            <w:color w:val="auto"/>
            <w:kern w:val="2"/>
            <w:lang w:eastAsia="nl-NL"/>
            <w14:ligatures w14:val="standardContextual"/>
          </w:rPr>
          <w:tab/>
        </w:r>
        <w:r w:rsidRPr="00AC60F1">
          <w:rPr>
            <w:rStyle w:val="Hyperlink"/>
          </w:rPr>
          <w:t>Voorstel voor het opnemen van het initiatief in het omgevingsplan</w:t>
        </w:r>
        <w:r>
          <w:rPr>
            <w:webHidden/>
          </w:rPr>
          <w:tab/>
        </w:r>
        <w:r>
          <w:rPr>
            <w:webHidden/>
          </w:rPr>
          <w:fldChar w:fldCharType="begin"/>
        </w:r>
        <w:r>
          <w:rPr>
            <w:webHidden/>
          </w:rPr>
          <w:instrText xml:space="preserve"> PAGEREF _Toc197520525 \h </w:instrText>
        </w:r>
        <w:r>
          <w:rPr>
            <w:webHidden/>
          </w:rPr>
        </w:r>
        <w:r>
          <w:rPr>
            <w:webHidden/>
          </w:rPr>
          <w:fldChar w:fldCharType="separate"/>
        </w:r>
        <w:r>
          <w:rPr>
            <w:webHidden/>
          </w:rPr>
          <w:t>20</w:t>
        </w:r>
        <w:r>
          <w:rPr>
            <w:webHidden/>
          </w:rPr>
          <w:fldChar w:fldCharType="end"/>
        </w:r>
      </w:hyperlink>
    </w:p>
    <w:p w14:paraId="158129B7" w14:textId="7430A34B" w:rsidR="00DA5C59" w:rsidRDefault="00DA5C59">
      <w:pPr>
        <w:pStyle w:val="Inhopg1"/>
        <w:rPr>
          <w:rFonts w:asciiTheme="minorHAnsi" w:eastAsiaTheme="minorEastAsia" w:hAnsiTheme="minorHAnsi" w:cstheme="minorBidi"/>
          <w:b w:val="0"/>
          <w:bCs w:val="0"/>
          <w:color w:val="auto"/>
          <w:kern w:val="2"/>
          <w:lang w:eastAsia="nl-NL"/>
          <w14:ligatures w14:val="standardContextual"/>
        </w:rPr>
      </w:pPr>
      <w:hyperlink w:anchor="_Toc197520526" w:history="1">
        <w:r w:rsidRPr="00AC60F1">
          <w:rPr>
            <w:rStyle w:val="Hyperlink"/>
          </w:rPr>
          <w:t>9.</w:t>
        </w:r>
        <w:r>
          <w:rPr>
            <w:rFonts w:asciiTheme="minorHAnsi" w:eastAsiaTheme="minorEastAsia" w:hAnsiTheme="minorHAnsi" w:cstheme="minorBidi"/>
            <w:b w:val="0"/>
            <w:bCs w:val="0"/>
            <w:color w:val="auto"/>
            <w:kern w:val="2"/>
            <w:lang w:eastAsia="nl-NL"/>
            <w14:ligatures w14:val="standardContextual"/>
          </w:rPr>
          <w:tab/>
        </w:r>
        <w:r w:rsidRPr="00AC60F1">
          <w:rPr>
            <w:rStyle w:val="Hyperlink"/>
          </w:rPr>
          <w:t>Bijlagen</w:t>
        </w:r>
        <w:r>
          <w:rPr>
            <w:webHidden/>
          </w:rPr>
          <w:tab/>
        </w:r>
        <w:r>
          <w:rPr>
            <w:webHidden/>
          </w:rPr>
          <w:fldChar w:fldCharType="begin"/>
        </w:r>
        <w:r>
          <w:rPr>
            <w:webHidden/>
          </w:rPr>
          <w:instrText xml:space="preserve"> PAGEREF _Toc197520526 \h </w:instrText>
        </w:r>
        <w:r>
          <w:rPr>
            <w:webHidden/>
          </w:rPr>
        </w:r>
        <w:r>
          <w:rPr>
            <w:webHidden/>
          </w:rPr>
          <w:fldChar w:fldCharType="separate"/>
        </w:r>
        <w:r>
          <w:rPr>
            <w:webHidden/>
          </w:rPr>
          <w:t>20</w:t>
        </w:r>
        <w:r>
          <w:rPr>
            <w:webHidden/>
          </w:rPr>
          <w:fldChar w:fldCharType="end"/>
        </w:r>
      </w:hyperlink>
    </w:p>
    <w:p w14:paraId="2B0B149A" w14:textId="172A07F5" w:rsidR="001C3422" w:rsidRDefault="00104241" w:rsidP="001C3422">
      <w:r>
        <w:rPr>
          <w:b/>
          <w:bCs/>
          <w:noProof/>
          <w:color w:val="034EA2"/>
          <w:sz w:val="24"/>
          <w:szCs w:val="24"/>
        </w:rPr>
        <w:fldChar w:fldCharType="end"/>
      </w:r>
      <w:r w:rsidR="001C3422">
        <w:br w:type="page"/>
      </w:r>
    </w:p>
    <w:p w14:paraId="63221CE1" w14:textId="44F3EB29" w:rsidR="001C3422" w:rsidRPr="00A3582C" w:rsidRDefault="001C3422" w:rsidP="00221716">
      <w:pPr>
        <w:pStyle w:val="Kop1"/>
        <w:numPr>
          <w:ilvl w:val="0"/>
          <w:numId w:val="15"/>
        </w:numPr>
        <w:rPr>
          <w:szCs w:val="32"/>
        </w:rPr>
      </w:pPr>
      <w:bookmarkStart w:id="0" w:name="_Toc197520491"/>
      <w:r w:rsidRPr="00A3582C">
        <w:rPr>
          <w:szCs w:val="32"/>
        </w:rPr>
        <w:lastRenderedPageBreak/>
        <w:t>Aanleiding en doel</w:t>
      </w:r>
      <w:bookmarkEnd w:id="0"/>
    </w:p>
    <w:p w14:paraId="1EB75B54" w14:textId="13394959" w:rsidR="00B71B2F" w:rsidRDefault="001C3422" w:rsidP="001C3422">
      <w:pPr>
        <w:pStyle w:val="Kop2"/>
        <w:numPr>
          <w:ilvl w:val="1"/>
          <w:numId w:val="16"/>
        </w:numPr>
      </w:pPr>
      <w:bookmarkStart w:id="1" w:name="_Toc197520492"/>
      <w:r w:rsidRPr="00427A3A">
        <w:t>Aanleiding</w:t>
      </w:r>
      <w:bookmarkEnd w:id="1"/>
    </w:p>
    <w:p w14:paraId="593CD3F4" w14:textId="498F986C" w:rsidR="001C3422" w:rsidRDefault="007154C9" w:rsidP="001C3422">
      <w:r w:rsidRPr="00C75C28">
        <w:rPr>
          <w:highlight w:val="yellow"/>
        </w:rPr>
        <w:t xml:space="preserve">Wat is de aanleiding voor het aanvragen voor een omgevingsvergunning voor een </w:t>
      </w:r>
      <w:proofErr w:type="spellStart"/>
      <w:r w:rsidRPr="00C75C28">
        <w:rPr>
          <w:highlight w:val="yellow"/>
        </w:rPr>
        <w:t>buitenplanse</w:t>
      </w:r>
      <w:proofErr w:type="spellEnd"/>
      <w:r w:rsidRPr="00C75C28">
        <w:rPr>
          <w:highlight w:val="yellow"/>
        </w:rPr>
        <w:t xml:space="preserve"> omgevingsplanactiviteit (BOPA)?</w:t>
      </w:r>
      <w:r>
        <w:t xml:space="preserve"> </w:t>
      </w:r>
    </w:p>
    <w:p w14:paraId="3B9D141F" w14:textId="75C70BD0" w:rsidR="008D62DF" w:rsidRDefault="00A90A94" w:rsidP="001C3422">
      <w:pPr>
        <w:pStyle w:val="Kop2"/>
        <w:numPr>
          <w:ilvl w:val="1"/>
          <w:numId w:val="16"/>
        </w:numPr>
      </w:pPr>
      <w:bookmarkStart w:id="2" w:name="_Toc197520493"/>
      <w:r>
        <w:t xml:space="preserve">Ligging </w:t>
      </w:r>
      <w:r w:rsidR="003C3D2A">
        <w:t>p</w:t>
      </w:r>
      <w:r w:rsidR="001C3422" w:rsidRPr="00C3779C">
        <w:t>rojectgebied</w:t>
      </w:r>
      <w:bookmarkEnd w:id="2"/>
    </w:p>
    <w:p w14:paraId="4FCF4E06" w14:textId="77777777" w:rsidR="00CD7EE2" w:rsidRPr="00C75C28" w:rsidRDefault="00CD7EE2" w:rsidP="00CD7EE2">
      <w:pPr>
        <w:rPr>
          <w:highlight w:val="yellow"/>
        </w:rPr>
      </w:pPr>
      <w:r w:rsidRPr="00C75C28">
        <w:rPr>
          <w:highlight w:val="yellow"/>
        </w:rPr>
        <w:t xml:space="preserve">Geef hier een korte beschrijving van het plan (wat wordt gevraagd). </w:t>
      </w:r>
    </w:p>
    <w:p w14:paraId="5EF12ED2" w14:textId="77777777" w:rsidR="00CD7EE2" w:rsidRPr="00C75C28" w:rsidRDefault="00CD7EE2" w:rsidP="00CD7EE2">
      <w:pPr>
        <w:rPr>
          <w:highlight w:val="yellow"/>
        </w:rPr>
      </w:pPr>
      <w:r w:rsidRPr="00C75C28">
        <w:rPr>
          <w:highlight w:val="yellow"/>
        </w:rPr>
        <w:t xml:space="preserve">- Locatie van te ontwikkelen plan, </w:t>
      </w:r>
    </w:p>
    <w:p w14:paraId="659E04AE" w14:textId="77777777" w:rsidR="00CD7EE2" w:rsidRPr="00C75C28" w:rsidRDefault="00CD7EE2" w:rsidP="00CD7EE2">
      <w:pPr>
        <w:rPr>
          <w:highlight w:val="yellow"/>
        </w:rPr>
      </w:pPr>
      <w:r w:rsidRPr="00C75C28">
        <w:rPr>
          <w:highlight w:val="yellow"/>
        </w:rPr>
        <w:t>- Begrenzing van het projectgebied aangegeven op een kaartje,</w:t>
      </w:r>
    </w:p>
    <w:p w14:paraId="0BC0FA64" w14:textId="1C2A9714" w:rsidR="00CD7EE2" w:rsidRDefault="00CD7EE2" w:rsidP="001C3422">
      <w:r w:rsidRPr="00C75C28">
        <w:rPr>
          <w:highlight w:val="yellow"/>
        </w:rPr>
        <w:t>- Kadastrale gegevens (waar).</w:t>
      </w:r>
      <w:r w:rsidRPr="00FC46F1">
        <w:t xml:space="preserve"> </w:t>
      </w:r>
    </w:p>
    <w:p w14:paraId="50E6FB6D" w14:textId="1AEF20F7" w:rsidR="00BA43AA" w:rsidRDefault="001C3422" w:rsidP="00CD7EE2">
      <w:pPr>
        <w:pStyle w:val="Kop2"/>
        <w:numPr>
          <w:ilvl w:val="1"/>
          <w:numId w:val="16"/>
        </w:numPr>
      </w:pPr>
      <w:bookmarkStart w:id="3" w:name="_Toc197520494"/>
      <w:r w:rsidRPr="00E274E8">
        <w:t>Het omgevingsplan</w:t>
      </w:r>
      <w:bookmarkEnd w:id="3"/>
    </w:p>
    <w:p w14:paraId="1E6B43CC" w14:textId="77777777" w:rsidR="00CD7EE2" w:rsidRPr="00C75C28" w:rsidRDefault="00CD7EE2" w:rsidP="00CD7EE2">
      <w:pPr>
        <w:pStyle w:val="Lijstalinea"/>
        <w:numPr>
          <w:ilvl w:val="0"/>
          <w:numId w:val="1"/>
        </w:numPr>
        <w:rPr>
          <w:highlight w:val="yellow"/>
        </w:rPr>
      </w:pPr>
      <w:r w:rsidRPr="00C75C28">
        <w:rPr>
          <w:highlight w:val="yellow"/>
        </w:rPr>
        <w:t>Geef hieraan onder welk deel het Omgevingsplan gemeente Zwartewaterland uw locatie valt. (Bijvoorbeeld: Omgevingsplan gemeente Zwartewaterland, onderdeel bestemmingsplan buitengebied Zwartewaterland)</w:t>
      </w:r>
    </w:p>
    <w:p w14:paraId="1414B264" w14:textId="77777777" w:rsidR="00CD7EE2" w:rsidRPr="00C75C28" w:rsidRDefault="00CD7EE2" w:rsidP="00CD7EE2">
      <w:pPr>
        <w:pStyle w:val="Lijstalinea"/>
        <w:numPr>
          <w:ilvl w:val="0"/>
          <w:numId w:val="1"/>
        </w:numPr>
        <w:rPr>
          <w:highlight w:val="yellow"/>
        </w:rPr>
      </w:pPr>
      <w:r w:rsidRPr="00C75C28">
        <w:rPr>
          <w:highlight w:val="yellow"/>
        </w:rPr>
        <w:t>Datum vaststelling vermelden</w:t>
      </w:r>
    </w:p>
    <w:p w14:paraId="64C61B91" w14:textId="79D5E4D9" w:rsidR="008D62DF" w:rsidRPr="00C75C28" w:rsidRDefault="00CD7EE2" w:rsidP="0069608B">
      <w:pPr>
        <w:pStyle w:val="Lijstalinea"/>
        <w:numPr>
          <w:ilvl w:val="0"/>
          <w:numId w:val="1"/>
        </w:numPr>
        <w:rPr>
          <w:highlight w:val="yellow"/>
        </w:rPr>
      </w:pPr>
      <w:r w:rsidRPr="00C75C28">
        <w:rPr>
          <w:highlight w:val="yellow"/>
        </w:rPr>
        <w:t>Geef hier aan  welke activiteit strijdig is of welke activiteiten strijdig zijn met het (tijdelijk) omgevingsplan en geef aan waarom de activiteit niet past binnen het omgevingsplan.</w:t>
      </w:r>
    </w:p>
    <w:p w14:paraId="57C4725C" w14:textId="1FFA2DB4" w:rsidR="001C3422" w:rsidRPr="00C3779C" w:rsidRDefault="001C3422" w:rsidP="00221716">
      <w:pPr>
        <w:pStyle w:val="Kop2"/>
        <w:numPr>
          <w:ilvl w:val="1"/>
          <w:numId w:val="16"/>
        </w:numPr>
      </w:pPr>
      <w:bookmarkStart w:id="4" w:name="_Toc197520495"/>
      <w:r w:rsidRPr="00C3779C">
        <w:t>Leeswijzer</w:t>
      </w:r>
      <w:bookmarkEnd w:id="4"/>
    </w:p>
    <w:p w14:paraId="292E3EDE" w14:textId="4B52FD2C" w:rsidR="001C3422" w:rsidRPr="00D66830" w:rsidRDefault="001C3422" w:rsidP="001C3422">
      <w:r>
        <w:t xml:space="preserve">Na dit inleidende hoofdstuk vormen de daaropvolgende hoofdstukken de verantwoording van de activiteit die deze motivering mogelijk maakt. Hoofdstuk 2 bevat </w:t>
      </w:r>
      <w:r w:rsidR="00741D32" w:rsidRPr="00741D32">
        <w:t>een beschrijving van de huidige situatie en de gewenste ontwikkeling</w:t>
      </w:r>
      <w:r>
        <w:t xml:space="preserve">. </w:t>
      </w:r>
      <w:r>
        <w:rPr>
          <w:noProof/>
        </w:rPr>
        <w:t>Zo wordt in</w:t>
      </w:r>
      <w:r>
        <w:t xml:space="preserve"> hoofdstuk </w:t>
      </w:r>
      <w:r w:rsidR="00803EB6">
        <w:t>3</w:t>
      </w:r>
      <w:r>
        <w:t xml:space="preserve"> wordt het Rijks-, provinciaal-, regionaal- en gemeentelijk beleid beschreven. In hoofdstuk </w:t>
      </w:r>
      <w:r w:rsidR="00803EB6">
        <w:t>4</w:t>
      </w:r>
      <w:r>
        <w:t xml:space="preserve"> wordt inzicht gegeven in diverse planologische aspecten die relevant zijn voor de fysieke leefomgeving. Hoofdstuk </w:t>
      </w:r>
      <w:r w:rsidR="00803EB6">
        <w:t>5</w:t>
      </w:r>
      <w:r>
        <w:t xml:space="preserve"> behandelt eventuele beperkingengebieden die vanuit Rijk en/of provincie zijn aangewezen. </w:t>
      </w:r>
      <w:r w:rsidR="009F37A7">
        <w:t>In</w:t>
      </w:r>
      <w:r>
        <w:t xml:space="preserve"> hoofdstuk</w:t>
      </w:r>
      <w:r w:rsidR="009F37A7">
        <w:t xml:space="preserve"> </w:t>
      </w:r>
      <w:r w:rsidR="00803EB6">
        <w:t>6</w:t>
      </w:r>
      <w:r>
        <w:t xml:space="preserve"> komt de economische en maatschappelijke uitvoerbaarheid aan de orde.</w:t>
      </w:r>
      <w:r w:rsidR="00C2508F">
        <w:t xml:space="preserve"> Hoofdstuk </w:t>
      </w:r>
      <w:r w:rsidR="00803EB6">
        <w:t>7</w:t>
      </w:r>
      <w:r w:rsidR="00C2508F">
        <w:t xml:space="preserve"> </w:t>
      </w:r>
      <w:r w:rsidR="00C2508F">
        <w:rPr>
          <w:noProof/>
        </w:rPr>
        <w:t>wordt een algehele, samenvattende conclusie getrokken, waaruit blijkt dat sprake is van een evenwichtige toedeling van functies aan locaties. In de navolgende hoofdstukken wordt hier uitgebreid op ingegaan.</w:t>
      </w:r>
    </w:p>
    <w:p w14:paraId="5DB43569" w14:textId="285C9ABC" w:rsidR="00D27036" w:rsidRPr="00D27036" w:rsidRDefault="001C3422" w:rsidP="00D27036">
      <w:pPr>
        <w:pStyle w:val="Kop1"/>
        <w:numPr>
          <w:ilvl w:val="0"/>
          <w:numId w:val="16"/>
        </w:numPr>
      </w:pPr>
      <w:bookmarkStart w:id="5" w:name="_Toc197520496"/>
      <w:r>
        <w:t xml:space="preserve">Bestaande situatie </w:t>
      </w:r>
      <w:r w:rsidR="002C1557">
        <w:t>en nieuwe situatie</w:t>
      </w:r>
      <w:bookmarkEnd w:id="5"/>
    </w:p>
    <w:p w14:paraId="0239EE99" w14:textId="4C5BDA9F" w:rsidR="00E22DD6" w:rsidRDefault="00802089" w:rsidP="0069608B">
      <w:pPr>
        <w:pStyle w:val="Kop2"/>
        <w:numPr>
          <w:ilvl w:val="1"/>
          <w:numId w:val="16"/>
        </w:numPr>
      </w:pPr>
      <w:bookmarkStart w:id="6" w:name="_Toc197520497"/>
      <w:r>
        <w:t>Beschrijving huidige situatie</w:t>
      </w:r>
      <w:bookmarkEnd w:id="6"/>
    </w:p>
    <w:p w14:paraId="7FA36F01" w14:textId="77777777" w:rsidR="0069608B" w:rsidRPr="00C75C28" w:rsidRDefault="0069608B" w:rsidP="0069608B">
      <w:pPr>
        <w:pStyle w:val="Lijstalinea"/>
        <w:numPr>
          <w:ilvl w:val="0"/>
          <w:numId w:val="14"/>
        </w:numPr>
        <w:rPr>
          <w:highlight w:val="yellow"/>
        </w:rPr>
      </w:pPr>
      <w:r w:rsidRPr="00C75C28">
        <w:rPr>
          <w:highlight w:val="yellow"/>
        </w:rPr>
        <w:t xml:space="preserve">Wat is planologisch mogelijk op de locatie? </w:t>
      </w:r>
    </w:p>
    <w:p w14:paraId="3BE6822F" w14:textId="77777777" w:rsidR="0069608B" w:rsidRPr="00C75C28" w:rsidRDefault="0069608B" w:rsidP="0069608B">
      <w:pPr>
        <w:pStyle w:val="Lijstalinea"/>
        <w:numPr>
          <w:ilvl w:val="0"/>
          <w:numId w:val="14"/>
        </w:numPr>
        <w:rPr>
          <w:highlight w:val="yellow"/>
        </w:rPr>
      </w:pPr>
      <w:r w:rsidRPr="00C75C28">
        <w:rPr>
          <w:highlight w:val="yellow"/>
        </w:rPr>
        <w:t xml:space="preserve">Wat is de feitelijke situatie? Voeg foto’s toe van de bestaande situatie en eventueel de omgeving. Voeg een situatietekening toe met daarop alle gebouwen en/of functies. </w:t>
      </w:r>
    </w:p>
    <w:p w14:paraId="42DD1301" w14:textId="5D96DDD5" w:rsidR="009E44DB" w:rsidRPr="00C75C28" w:rsidRDefault="0069608B" w:rsidP="009E44DB">
      <w:pPr>
        <w:pStyle w:val="Lijstalinea"/>
        <w:numPr>
          <w:ilvl w:val="0"/>
          <w:numId w:val="14"/>
        </w:numPr>
        <w:rPr>
          <w:highlight w:val="yellow"/>
        </w:rPr>
      </w:pPr>
      <w:r w:rsidRPr="00C75C28">
        <w:rPr>
          <w:highlight w:val="yellow"/>
        </w:rPr>
        <w:t>Maak duidelijk wat de locatie van het te ontwikkelen plan is in de bestaande situatie. Geef een begrenzing van het plangebied.</w:t>
      </w:r>
    </w:p>
    <w:p w14:paraId="125954F1" w14:textId="5113565F" w:rsidR="00C2508F" w:rsidRPr="0069608B" w:rsidRDefault="00802089" w:rsidP="001C3422">
      <w:pPr>
        <w:pStyle w:val="Kop2"/>
        <w:numPr>
          <w:ilvl w:val="1"/>
          <w:numId w:val="16"/>
        </w:numPr>
      </w:pPr>
      <w:bookmarkStart w:id="7" w:name="_Toc197520498"/>
      <w:r>
        <w:t>Beschrijving nieuwe situatie</w:t>
      </w:r>
      <w:bookmarkEnd w:id="7"/>
    </w:p>
    <w:p w14:paraId="499F9ABC" w14:textId="77777777" w:rsidR="0069608B" w:rsidRPr="00C75C28" w:rsidRDefault="0069608B" w:rsidP="0069608B">
      <w:pPr>
        <w:rPr>
          <w:highlight w:val="yellow"/>
        </w:rPr>
      </w:pPr>
      <w:r w:rsidRPr="00C75C28">
        <w:rPr>
          <w:highlight w:val="yellow"/>
        </w:rPr>
        <w:t xml:space="preserve">Wat houdt het plan in, wat wordt gerealiseerd? Aandachtspunten hierbij om te beschrijven zijn: </w:t>
      </w:r>
    </w:p>
    <w:p w14:paraId="0AFFEF26" w14:textId="77777777" w:rsidR="0069608B" w:rsidRPr="00C75C28" w:rsidRDefault="0069608B" w:rsidP="0069608B">
      <w:pPr>
        <w:pStyle w:val="Lijstalinea"/>
        <w:numPr>
          <w:ilvl w:val="0"/>
          <w:numId w:val="13"/>
        </w:numPr>
        <w:rPr>
          <w:highlight w:val="yellow"/>
        </w:rPr>
      </w:pPr>
      <w:r w:rsidRPr="00C75C28">
        <w:rPr>
          <w:highlight w:val="yellow"/>
        </w:rPr>
        <w:t xml:space="preserve">Locatie (adres/kadastraal perceel)? </w:t>
      </w:r>
    </w:p>
    <w:p w14:paraId="178637E9" w14:textId="77777777" w:rsidR="0069608B" w:rsidRPr="00C75C28" w:rsidRDefault="0069608B" w:rsidP="0069608B">
      <w:pPr>
        <w:pStyle w:val="Lijstalinea"/>
        <w:numPr>
          <w:ilvl w:val="0"/>
          <w:numId w:val="13"/>
        </w:numPr>
        <w:rPr>
          <w:highlight w:val="yellow"/>
        </w:rPr>
      </w:pPr>
      <w:r w:rsidRPr="00C75C28">
        <w:rPr>
          <w:highlight w:val="yellow"/>
        </w:rPr>
        <w:t xml:space="preserve">Voor wie (doelgroep: leeftijd, type personen, prijsklasse of andere specifieke kenmerken doelgroep)? </w:t>
      </w:r>
    </w:p>
    <w:p w14:paraId="131B947A" w14:textId="77777777" w:rsidR="0069608B" w:rsidRPr="00C75C28" w:rsidRDefault="0069608B" w:rsidP="0069608B">
      <w:pPr>
        <w:pStyle w:val="Lijstalinea"/>
        <w:numPr>
          <w:ilvl w:val="0"/>
          <w:numId w:val="13"/>
        </w:numPr>
        <w:rPr>
          <w:highlight w:val="yellow"/>
        </w:rPr>
      </w:pPr>
      <w:r w:rsidRPr="00C75C28">
        <w:rPr>
          <w:highlight w:val="yellow"/>
        </w:rPr>
        <w:t xml:space="preserve">Hoeveel? </w:t>
      </w:r>
    </w:p>
    <w:p w14:paraId="241BD3F4" w14:textId="77777777" w:rsidR="0069608B" w:rsidRPr="00C75C28" w:rsidRDefault="0069608B" w:rsidP="0069608B">
      <w:pPr>
        <w:pStyle w:val="Lijstalinea"/>
        <w:numPr>
          <w:ilvl w:val="0"/>
          <w:numId w:val="13"/>
        </w:numPr>
        <w:rPr>
          <w:highlight w:val="yellow"/>
        </w:rPr>
      </w:pPr>
      <w:r w:rsidRPr="00C75C28">
        <w:rPr>
          <w:highlight w:val="yellow"/>
        </w:rPr>
        <w:t xml:space="preserve">Hoe groot/welk volume? </w:t>
      </w:r>
    </w:p>
    <w:p w14:paraId="5A9F03FE" w14:textId="77777777" w:rsidR="0069608B" w:rsidRPr="00C75C28" w:rsidRDefault="0069608B" w:rsidP="0069608B">
      <w:pPr>
        <w:pStyle w:val="Lijstalinea"/>
        <w:numPr>
          <w:ilvl w:val="0"/>
          <w:numId w:val="13"/>
        </w:numPr>
        <w:rPr>
          <w:highlight w:val="yellow"/>
        </w:rPr>
      </w:pPr>
      <w:r w:rsidRPr="00C75C28">
        <w:rPr>
          <w:highlight w:val="yellow"/>
        </w:rPr>
        <w:t xml:space="preserve">Landschappelijke/ruimtelijke inpassing: de wijze waarop het initiatief wordt ingepast in de omgeving. Wat zijn de gehanteerde stedenbouwkundige en landschappelijke uitgangspunten? </w:t>
      </w:r>
    </w:p>
    <w:p w14:paraId="216904A3" w14:textId="77777777" w:rsidR="0069608B" w:rsidRPr="00C75C28" w:rsidRDefault="0069608B" w:rsidP="0069608B">
      <w:pPr>
        <w:pStyle w:val="Lijstalinea"/>
        <w:numPr>
          <w:ilvl w:val="0"/>
          <w:numId w:val="13"/>
        </w:numPr>
        <w:rPr>
          <w:highlight w:val="yellow"/>
        </w:rPr>
      </w:pPr>
      <w:r w:rsidRPr="00C75C28">
        <w:rPr>
          <w:highlight w:val="yellow"/>
        </w:rPr>
        <w:t xml:space="preserve">Impressiebeelden/sfeerbeelden nieuwe situatie </w:t>
      </w:r>
    </w:p>
    <w:p w14:paraId="54E3A121" w14:textId="77777777" w:rsidR="0069608B" w:rsidRPr="00C75C28" w:rsidRDefault="0069608B" w:rsidP="0069608B">
      <w:pPr>
        <w:pStyle w:val="Lijstalinea"/>
        <w:numPr>
          <w:ilvl w:val="0"/>
          <w:numId w:val="13"/>
        </w:numPr>
        <w:rPr>
          <w:highlight w:val="yellow"/>
        </w:rPr>
      </w:pPr>
      <w:r w:rsidRPr="00C75C28">
        <w:rPr>
          <w:highlight w:val="yellow"/>
        </w:rPr>
        <w:t xml:space="preserve">Afbeeldingen/tekeningen (op schaal en voorzien van maatvoering) nieuwe situatie </w:t>
      </w:r>
    </w:p>
    <w:p w14:paraId="3BA94681" w14:textId="77777777" w:rsidR="0069608B" w:rsidRPr="00C75C28" w:rsidRDefault="0069608B" w:rsidP="0069608B">
      <w:pPr>
        <w:pStyle w:val="Lijstalinea"/>
        <w:numPr>
          <w:ilvl w:val="0"/>
          <w:numId w:val="13"/>
        </w:numPr>
        <w:rPr>
          <w:highlight w:val="yellow"/>
        </w:rPr>
      </w:pPr>
      <w:r w:rsidRPr="00C75C28">
        <w:rPr>
          <w:highlight w:val="yellow"/>
        </w:rPr>
        <w:t xml:space="preserve">Terreininrichting (bebouwing, parkeren, water, groen, enz.) </w:t>
      </w:r>
    </w:p>
    <w:p w14:paraId="30EA0C5C" w14:textId="2F802DA9" w:rsidR="00421194" w:rsidRPr="00C75C28" w:rsidRDefault="0069608B" w:rsidP="001C3422">
      <w:pPr>
        <w:pStyle w:val="Lijstalinea"/>
        <w:numPr>
          <w:ilvl w:val="0"/>
          <w:numId w:val="13"/>
        </w:numPr>
        <w:rPr>
          <w:highlight w:val="yellow"/>
        </w:rPr>
      </w:pPr>
      <w:r w:rsidRPr="00C75C28">
        <w:rPr>
          <w:highlight w:val="yellow"/>
        </w:rPr>
        <w:t>Relevante mobiliteiten (o.a. voet, fiets en auto)</w:t>
      </w:r>
    </w:p>
    <w:p w14:paraId="6423E512" w14:textId="6705D8AE" w:rsidR="001930F0" w:rsidRDefault="001C3422" w:rsidP="001C3422">
      <w:pPr>
        <w:pStyle w:val="Kop1"/>
        <w:numPr>
          <w:ilvl w:val="0"/>
          <w:numId w:val="16"/>
        </w:numPr>
      </w:pPr>
      <w:bookmarkStart w:id="8" w:name="_Toc197520499"/>
      <w:r>
        <w:lastRenderedPageBreak/>
        <w:t>Beleid en regelgeving</w:t>
      </w:r>
      <w:bookmarkEnd w:id="8"/>
    </w:p>
    <w:p w14:paraId="780FF637" w14:textId="1D65490E" w:rsidR="00FB3CB2" w:rsidRDefault="00A3582C" w:rsidP="00A3582C">
      <w:pPr>
        <w:pStyle w:val="Kop2"/>
      </w:pPr>
      <w:bookmarkStart w:id="9" w:name="_Toc197520500"/>
      <w:r>
        <w:t xml:space="preserve">3.1 </w:t>
      </w:r>
      <w:r w:rsidR="00FB3CB2" w:rsidRPr="00C3779C">
        <w:t>Instructieregels Rijk (</w:t>
      </w:r>
      <w:proofErr w:type="spellStart"/>
      <w:r w:rsidR="00FB3CB2" w:rsidRPr="00C3779C">
        <w:t>AMvB’s</w:t>
      </w:r>
      <w:proofErr w:type="spellEnd"/>
      <w:r w:rsidR="00FB3CB2" w:rsidRPr="00C3779C">
        <w:t>)</w:t>
      </w:r>
      <w:bookmarkEnd w:id="9"/>
      <w:r w:rsidR="00FB3CB2" w:rsidRPr="00C3779C">
        <w:t xml:space="preserve"> </w:t>
      </w:r>
    </w:p>
    <w:p w14:paraId="1F921B3F" w14:textId="4C0FAE23" w:rsidR="00193D66" w:rsidRPr="00123137" w:rsidRDefault="007E11D0" w:rsidP="00123137">
      <w:r w:rsidRPr="00123137">
        <w:t>Instructieregels gaan over de wijze van uitoefening van een taak of over de inhoud of motivering van een instrument uit de Omgevingswet.</w:t>
      </w:r>
      <w:r w:rsidR="00784BE8">
        <w:t xml:space="preserve"> </w:t>
      </w:r>
      <w:r w:rsidR="00193D66" w:rsidRPr="00123137">
        <w:t>De instructieregels in hoofdstuk 5 van het Besluit kwaliteit leefomgeving (</w:t>
      </w:r>
      <w:proofErr w:type="spellStart"/>
      <w:r w:rsidR="00193D66" w:rsidRPr="00123137">
        <w:t>Bkl</w:t>
      </w:r>
      <w:proofErr w:type="spellEnd"/>
      <w:r w:rsidR="00193D66" w:rsidRPr="00123137">
        <w:t>) gelden voor het omgevingsplan</w:t>
      </w:r>
      <w:r w:rsidR="00F92A4E" w:rsidRPr="00123137">
        <w:t xml:space="preserve"> en zijn</w:t>
      </w:r>
      <w:r w:rsidR="00193D66" w:rsidRPr="00123137">
        <w:t xml:space="preserve"> ook van toepassing bij het verlenen van een omgevingsvergunning voor een </w:t>
      </w:r>
      <w:proofErr w:type="spellStart"/>
      <w:r w:rsidR="00193D66" w:rsidRPr="00123137">
        <w:t>buitenplanse</w:t>
      </w:r>
      <w:proofErr w:type="spellEnd"/>
      <w:r w:rsidR="00193D66" w:rsidRPr="00123137">
        <w:t xml:space="preserve"> omgevingsplanactiviteit (BOPA).</w:t>
      </w:r>
    </w:p>
    <w:p w14:paraId="2AE08513" w14:textId="23685FE5" w:rsidR="007B3AA9" w:rsidRPr="00123137" w:rsidRDefault="007B3AA9" w:rsidP="00123137">
      <w:r w:rsidRPr="00123137">
        <w:t>Er wordt onderscheid gemaakt tussen drie so</w:t>
      </w:r>
      <w:r w:rsidR="002A4DDF">
        <w:t>or</w:t>
      </w:r>
      <w:r w:rsidRPr="00123137">
        <w:t>ten instructieregels:</w:t>
      </w:r>
    </w:p>
    <w:p w14:paraId="025DE925" w14:textId="77777777" w:rsidR="007B3AA9" w:rsidRPr="00123137" w:rsidRDefault="007B3AA9" w:rsidP="00123137">
      <w:pPr>
        <w:pStyle w:val="Lijstalinea"/>
        <w:numPr>
          <w:ilvl w:val="0"/>
          <w:numId w:val="33"/>
        </w:numPr>
      </w:pPr>
      <w:r w:rsidRPr="00123137">
        <w:t>Regels die in acht moeten worden genomen;</w:t>
      </w:r>
    </w:p>
    <w:p w14:paraId="67C5EF9B" w14:textId="77777777" w:rsidR="007B3AA9" w:rsidRPr="00123137" w:rsidRDefault="007B3AA9" w:rsidP="00123137">
      <w:pPr>
        <w:pStyle w:val="Lijstalinea"/>
        <w:numPr>
          <w:ilvl w:val="0"/>
          <w:numId w:val="33"/>
        </w:numPr>
      </w:pPr>
      <w:r w:rsidRPr="00123137">
        <w:t>Regels waar rekening mee moet worden gehouden;</w:t>
      </w:r>
    </w:p>
    <w:p w14:paraId="2F85EBDF" w14:textId="77777777" w:rsidR="007B3AA9" w:rsidRPr="00123137" w:rsidRDefault="007B3AA9" w:rsidP="00123137">
      <w:pPr>
        <w:pStyle w:val="Lijstalinea"/>
        <w:numPr>
          <w:ilvl w:val="0"/>
          <w:numId w:val="33"/>
        </w:numPr>
      </w:pPr>
      <w:r w:rsidRPr="00123137">
        <w:t>Regels die moeten worden betrokken bij de wijziging.</w:t>
      </w:r>
    </w:p>
    <w:p w14:paraId="4DBFD9EA" w14:textId="77777777" w:rsidR="000D35AE" w:rsidRPr="00123137" w:rsidRDefault="000D35AE" w:rsidP="00123137"/>
    <w:p w14:paraId="185A0112" w14:textId="344ABC20" w:rsidR="00FB3CB2" w:rsidRPr="00A914B6" w:rsidRDefault="000D35AE" w:rsidP="00FB3CB2">
      <w:r w:rsidRPr="00123137">
        <w:t xml:space="preserve">De </w:t>
      </w:r>
      <w:r w:rsidR="004141F0" w:rsidRPr="00123137">
        <w:t>regels</w:t>
      </w:r>
      <w:r w:rsidR="00123137" w:rsidRPr="00123137">
        <w:t xml:space="preserve"> die in acht moeten worden genomen zijn</w:t>
      </w:r>
      <w:r w:rsidRPr="00123137">
        <w:t xml:space="preserve"> dwingend.</w:t>
      </w:r>
      <w:r w:rsidR="00123137" w:rsidRPr="00123137">
        <w:t xml:space="preserve"> </w:t>
      </w:r>
      <w:r w:rsidRPr="00123137">
        <w:t xml:space="preserve">De </w:t>
      </w:r>
      <w:r w:rsidR="00123137" w:rsidRPr="00123137">
        <w:t>laatste</w:t>
      </w:r>
      <w:r w:rsidRPr="00123137">
        <w:t xml:space="preserve"> twee geven gemeenten ruimte voor eigen overwegingen. </w:t>
      </w:r>
      <w:r w:rsidR="00FB3CB2" w:rsidRPr="00A914B6">
        <w:t xml:space="preserve">Voor de volgende onderwerpen gelden </w:t>
      </w:r>
      <w:proofErr w:type="spellStart"/>
      <w:r w:rsidR="00FB3CB2" w:rsidRPr="00A914B6">
        <w:t>rijksinstructieregels</w:t>
      </w:r>
      <w:proofErr w:type="spellEnd"/>
      <w:r w:rsidR="00FB3CB2" w:rsidRPr="00A914B6">
        <w:t>:</w:t>
      </w:r>
    </w:p>
    <w:p w14:paraId="4FE7C70F" w14:textId="77777777" w:rsidR="00FB3CB2" w:rsidRPr="00A914B6" w:rsidRDefault="00FB3CB2" w:rsidP="00221716">
      <w:pPr>
        <w:numPr>
          <w:ilvl w:val="0"/>
          <w:numId w:val="22"/>
        </w:numPr>
      </w:pPr>
      <w:r w:rsidRPr="00A914B6">
        <w:t xml:space="preserve">waarborgen van veiligheid (paragraaf 5.1.2 </w:t>
      </w:r>
      <w:proofErr w:type="spellStart"/>
      <w:r w:rsidRPr="00A914B6">
        <w:t>Bkl</w:t>
      </w:r>
      <w:proofErr w:type="spellEnd"/>
      <w:r w:rsidRPr="00A914B6">
        <w:t>);</w:t>
      </w:r>
    </w:p>
    <w:p w14:paraId="09CC7B25" w14:textId="77777777" w:rsidR="00FB3CB2" w:rsidRPr="00A914B6" w:rsidRDefault="00FB3CB2" w:rsidP="00221716">
      <w:pPr>
        <w:numPr>
          <w:ilvl w:val="0"/>
          <w:numId w:val="22"/>
        </w:numPr>
      </w:pPr>
      <w:r w:rsidRPr="00A914B6">
        <w:t xml:space="preserve">beschermen van waterbelangen (paragraaf 5.1.3 </w:t>
      </w:r>
      <w:proofErr w:type="spellStart"/>
      <w:r w:rsidRPr="00A914B6">
        <w:t>Bkl</w:t>
      </w:r>
      <w:proofErr w:type="spellEnd"/>
      <w:r w:rsidRPr="00A914B6">
        <w:t>);</w:t>
      </w:r>
    </w:p>
    <w:p w14:paraId="049CF51D" w14:textId="77777777" w:rsidR="00FB3CB2" w:rsidRPr="00A914B6" w:rsidRDefault="00FB3CB2" w:rsidP="00221716">
      <w:pPr>
        <w:numPr>
          <w:ilvl w:val="0"/>
          <w:numId w:val="22"/>
        </w:numPr>
      </w:pPr>
      <w:r w:rsidRPr="00A914B6">
        <w:t xml:space="preserve">Beschermen van gezondheid en milieu, waaronder instructieregels voor de kwaliteit van de buitenlucht, trillingen, geluid en geur en bodemkwaliteit (paragraaf 5.1.4 </w:t>
      </w:r>
      <w:proofErr w:type="spellStart"/>
      <w:r w:rsidRPr="00A914B6">
        <w:t>Bkl</w:t>
      </w:r>
      <w:proofErr w:type="spellEnd"/>
      <w:r w:rsidRPr="00A914B6">
        <w:t>);</w:t>
      </w:r>
    </w:p>
    <w:p w14:paraId="147415A1" w14:textId="77777777" w:rsidR="00FB3CB2" w:rsidRPr="00A914B6" w:rsidRDefault="00FB3CB2" w:rsidP="00221716">
      <w:pPr>
        <w:numPr>
          <w:ilvl w:val="0"/>
          <w:numId w:val="22"/>
        </w:numPr>
      </w:pPr>
      <w:r w:rsidRPr="00A914B6">
        <w:t xml:space="preserve">Beschermen van landschappelijke of stedenbouwkundige waarden en cultureel erfgoed, waaronder de ladder voor duurzame verstedelijking (paragraaf 5.1.5 </w:t>
      </w:r>
      <w:proofErr w:type="spellStart"/>
      <w:r w:rsidRPr="00A914B6">
        <w:t>Bkl</w:t>
      </w:r>
      <w:proofErr w:type="spellEnd"/>
      <w:r w:rsidRPr="00A914B6">
        <w:t>);</w:t>
      </w:r>
    </w:p>
    <w:p w14:paraId="446E8EE4" w14:textId="77777777" w:rsidR="00FB3CB2" w:rsidRPr="00A914B6" w:rsidRDefault="00FB3CB2" w:rsidP="00221716">
      <w:pPr>
        <w:numPr>
          <w:ilvl w:val="0"/>
          <w:numId w:val="22"/>
        </w:numPr>
      </w:pPr>
      <w:r w:rsidRPr="00A914B6">
        <w:t xml:space="preserve">Het behoud van ruimte voor toekomstige functies voor autowegen, buisleidingen, natuur- en recreatiegebieden (paragraaf 5.1.6 </w:t>
      </w:r>
      <w:proofErr w:type="spellStart"/>
      <w:r w:rsidRPr="00A914B6">
        <w:t>Bkl</w:t>
      </w:r>
      <w:proofErr w:type="spellEnd"/>
      <w:r w:rsidRPr="00A914B6">
        <w:t>);</w:t>
      </w:r>
    </w:p>
    <w:p w14:paraId="606C8CA7" w14:textId="77777777" w:rsidR="00FB3CB2" w:rsidRPr="00A914B6" w:rsidRDefault="00FB3CB2" w:rsidP="00221716">
      <w:pPr>
        <w:numPr>
          <w:ilvl w:val="0"/>
          <w:numId w:val="22"/>
        </w:numPr>
      </w:pPr>
      <w:r w:rsidRPr="00A914B6">
        <w:t xml:space="preserve">Het behoeden van de staat en werking van infrastructuur of voorzieningen voor nadelige gevolgen van activiteiten, waaronder landsverdediging en nationale veiligheid, elektriciteitsvoorziening, </w:t>
      </w:r>
      <w:proofErr w:type="spellStart"/>
      <w:r w:rsidRPr="00A914B6">
        <w:t>rijksvaarwegen</w:t>
      </w:r>
      <w:proofErr w:type="spellEnd"/>
      <w:r w:rsidRPr="00A914B6">
        <w:t xml:space="preserve"> en luchtvaart, fiets- en wandelroutes, aanwijzing van woningbouwcategorieën (paragraaf 5.1.7 </w:t>
      </w:r>
      <w:proofErr w:type="spellStart"/>
      <w:r w:rsidRPr="00A914B6">
        <w:t>Bkl</w:t>
      </w:r>
      <w:proofErr w:type="spellEnd"/>
      <w:r w:rsidRPr="00A914B6">
        <w:t>);</w:t>
      </w:r>
    </w:p>
    <w:p w14:paraId="3F5CDBFA" w14:textId="77777777" w:rsidR="00FB3CB2" w:rsidRDefault="00FB3CB2" w:rsidP="00221716">
      <w:pPr>
        <w:numPr>
          <w:ilvl w:val="0"/>
          <w:numId w:val="22"/>
        </w:numPr>
      </w:pPr>
      <w:r w:rsidRPr="00A914B6">
        <w:t xml:space="preserve">Het bevorderen van de toegankelijkheid van de openbare buitenruimte voor personen (paragraaf 5.1.8 </w:t>
      </w:r>
      <w:proofErr w:type="spellStart"/>
      <w:r w:rsidRPr="00A914B6">
        <w:t>Bkl</w:t>
      </w:r>
      <w:proofErr w:type="spellEnd"/>
      <w:r w:rsidRPr="00A914B6">
        <w:t>).</w:t>
      </w:r>
    </w:p>
    <w:p w14:paraId="25B53BDE" w14:textId="77777777" w:rsidR="00EE6BE7" w:rsidRPr="00A914B6" w:rsidRDefault="00EE6BE7" w:rsidP="00EE6BE7">
      <w:pPr>
        <w:ind w:left="720"/>
      </w:pPr>
    </w:p>
    <w:p w14:paraId="478C1070" w14:textId="5D61FAE3" w:rsidR="00AD02D8" w:rsidRDefault="00FB3CB2" w:rsidP="00FB3CB2">
      <w:r w:rsidRPr="00A914B6">
        <w:t xml:space="preserve">Daarnaast bevat afdeling 5.2 van het </w:t>
      </w:r>
      <w:proofErr w:type="spellStart"/>
      <w:r w:rsidRPr="00A914B6">
        <w:t>Bkl</w:t>
      </w:r>
      <w:proofErr w:type="spellEnd"/>
      <w:r w:rsidRPr="00A914B6">
        <w:t xml:space="preserve"> instructieregels voor de uitoefening van taken voor de fysieke leefomgeving. Daarbij gaat het onder meer om het voorkomen van belemmeringen van gebruik en beheer van spoorwegen en rijkswegen. In heel bijzondere gevallen kunnen B&amp;W de Minister vragen om een ontheffing van bepaalde instructieregels te verlenen. Dit volgt uit afdeling 5.3 van het </w:t>
      </w:r>
      <w:proofErr w:type="spellStart"/>
      <w:r w:rsidRPr="00A914B6">
        <w:t>Bkl</w:t>
      </w:r>
      <w:proofErr w:type="spellEnd"/>
      <w:r w:rsidRPr="00A914B6">
        <w:t>.</w:t>
      </w:r>
    </w:p>
    <w:p w14:paraId="0A3EE5A0" w14:textId="35BE07D5" w:rsidR="0056109B" w:rsidRDefault="00F73D38" w:rsidP="00FB3CB2">
      <w:pPr>
        <w:pStyle w:val="Kop3"/>
        <w:numPr>
          <w:ilvl w:val="2"/>
          <w:numId w:val="16"/>
        </w:numPr>
      </w:pPr>
      <w:r>
        <w:t>Doorwerking project</w:t>
      </w:r>
    </w:p>
    <w:p w14:paraId="0592872A" w14:textId="77777777" w:rsidR="00AD02D8" w:rsidRPr="00A914B6" w:rsidRDefault="00AD02D8" w:rsidP="00AD02D8">
      <w:r w:rsidRPr="00A914B6">
        <w:t xml:space="preserve">Het voorliggende </w:t>
      </w:r>
      <w:r>
        <w:t>project</w:t>
      </w:r>
      <w:r w:rsidRPr="00A914B6">
        <w:t xml:space="preserve"> houdt rekening met de instructieregels uit hoofdstuk 5 van het </w:t>
      </w:r>
      <w:proofErr w:type="spellStart"/>
      <w:r w:rsidRPr="00A914B6">
        <w:t>Bkl</w:t>
      </w:r>
      <w:proofErr w:type="spellEnd"/>
      <w:r w:rsidRPr="00A914B6">
        <w:t xml:space="preserve">. </w:t>
      </w:r>
      <w:r>
        <w:t>Deze</w:t>
      </w:r>
      <w:r w:rsidRPr="00A914B6">
        <w:t xml:space="preserve"> motivering </w:t>
      </w:r>
      <w:r>
        <w:t>gaat</w:t>
      </w:r>
      <w:r w:rsidRPr="00A914B6">
        <w:t xml:space="preserve"> onder andere in op de uitvoerbaarheid van het p</w:t>
      </w:r>
      <w:r>
        <w:t>roject</w:t>
      </w:r>
      <w:r w:rsidRPr="00A914B6">
        <w:t xml:space="preserve"> ten aanzien van een evenwichtige toedeling van functies aan locaties, </w:t>
      </w:r>
      <w:r>
        <w:t xml:space="preserve">maar ook </w:t>
      </w:r>
      <w:r w:rsidRPr="00A914B6">
        <w:t>ten aanzien van (externe) veiligheid, waterbelangen en de bescherming van gezondheid en het milieu.</w:t>
      </w:r>
    </w:p>
    <w:p w14:paraId="615816D8" w14:textId="77777777" w:rsidR="00AD02D8" w:rsidRPr="00A914B6" w:rsidRDefault="00AD02D8" w:rsidP="00AD02D8">
      <w:r w:rsidRPr="00A914B6">
        <w:t xml:space="preserve">De volgende instructieregels zijn voor </w:t>
      </w:r>
      <w:r>
        <w:t>dit project</w:t>
      </w:r>
      <w:r w:rsidRPr="00A914B6">
        <w:t xml:space="preserve"> van toepassing:</w:t>
      </w:r>
    </w:p>
    <w:p w14:paraId="0B714C57" w14:textId="77777777" w:rsidR="00AD02D8" w:rsidRPr="00A914B6" w:rsidRDefault="00AD02D8" w:rsidP="00AD02D8">
      <w:pPr>
        <w:numPr>
          <w:ilvl w:val="0"/>
          <w:numId w:val="23"/>
        </w:numPr>
      </w:pPr>
      <w:r w:rsidRPr="00A914B6">
        <w:t xml:space="preserve">Paragraaf 5.1.2 </w:t>
      </w:r>
      <w:proofErr w:type="spellStart"/>
      <w:r w:rsidRPr="00A914B6">
        <w:t>Bkl</w:t>
      </w:r>
      <w:proofErr w:type="spellEnd"/>
      <w:r w:rsidRPr="00A914B6">
        <w:t xml:space="preserve"> Waarborgen van veiligheid (zie paragraaf </w:t>
      </w:r>
      <w:r>
        <w:t>4.10</w:t>
      </w:r>
      <w:r w:rsidRPr="00A914B6">
        <w:t>)</w:t>
      </w:r>
    </w:p>
    <w:p w14:paraId="148A605A" w14:textId="77777777" w:rsidR="00AD02D8" w:rsidRPr="00A914B6" w:rsidRDefault="00AD02D8" w:rsidP="00AD02D8">
      <w:pPr>
        <w:numPr>
          <w:ilvl w:val="0"/>
          <w:numId w:val="23"/>
        </w:numPr>
      </w:pPr>
      <w:r w:rsidRPr="00A914B6">
        <w:t xml:space="preserve">Paragraaf 5.1.3 </w:t>
      </w:r>
      <w:proofErr w:type="spellStart"/>
      <w:r w:rsidRPr="00A914B6">
        <w:t>Bkl</w:t>
      </w:r>
      <w:proofErr w:type="spellEnd"/>
      <w:r w:rsidRPr="00A914B6">
        <w:t xml:space="preserve"> Beschermen waterbelangen (zie paragraaf </w:t>
      </w:r>
      <w:r>
        <w:t>4.12</w:t>
      </w:r>
      <w:r w:rsidRPr="00A914B6">
        <w:t>)</w:t>
      </w:r>
    </w:p>
    <w:p w14:paraId="1B9F1FC2" w14:textId="77777777" w:rsidR="00AD02D8" w:rsidRPr="00A914B6" w:rsidRDefault="00AD02D8" w:rsidP="00AD02D8">
      <w:pPr>
        <w:numPr>
          <w:ilvl w:val="0"/>
          <w:numId w:val="23"/>
        </w:numPr>
      </w:pPr>
      <w:r w:rsidRPr="00A914B6">
        <w:t xml:space="preserve">Paragraaf 5.1.4 </w:t>
      </w:r>
      <w:proofErr w:type="spellStart"/>
      <w:r w:rsidRPr="00A914B6">
        <w:t>Bkl</w:t>
      </w:r>
      <w:proofErr w:type="spellEnd"/>
      <w:r w:rsidRPr="00A914B6">
        <w:t xml:space="preserve"> Beschermen van gezondheid en milieu, waaronder instructieregels voor de kwaliteit van de buitenlucht, trillingen, geluid en geur en bodemkwaliteit (zie paragrafen</w:t>
      </w:r>
      <w:r>
        <w:t xml:space="preserve"> 4.4, 4.5, 4.6, 4.7, 4.8, 4,9</w:t>
      </w:r>
      <w:r w:rsidRPr="00A914B6">
        <w:t>)</w:t>
      </w:r>
    </w:p>
    <w:p w14:paraId="137FAAF3" w14:textId="08271095" w:rsidR="00DF033D" w:rsidRPr="008E4675" w:rsidRDefault="00AD02D8" w:rsidP="001C3422">
      <w:pPr>
        <w:numPr>
          <w:ilvl w:val="0"/>
          <w:numId w:val="23"/>
        </w:numPr>
      </w:pPr>
      <w:r w:rsidRPr="00A914B6">
        <w:t xml:space="preserve">Paragraaf 5.1.5 </w:t>
      </w:r>
      <w:proofErr w:type="spellStart"/>
      <w:r w:rsidRPr="00A914B6">
        <w:t>Bkl</w:t>
      </w:r>
      <w:proofErr w:type="spellEnd"/>
      <w:r w:rsidRPr="00A914B6">
        <w:t xml:space="preserve"> Beschermen van landschappelijke of stedenbouwkundige waarden en cultureel erfgoed, waaronder de ladder voor duurzame verstedelijking (zie paragrafen </w:t>
      </w:r>
      <w:r>
        <w:t xml:space="preserve"> 3.2.3 </w:t>
      </w:r>
      <w:r w:rsidRPr="00A914B6">
        <w:t>en</w:t>
      </w:r>
      <w:r>
        <w:t xml:space="preserve"> 4.1</w:t>
      </w:r>
      <w:r w:rsidRPr="00A914B6">
        <w:t>).</w:t>
      </w:r>
    </w:p>
    <w:p w14:paraId="2F513F7D" w14:textId="51506E46" w:rsidR="001C3422" w:rsidRDefault="001C3422" w:rsidP="00221716">
      <w:pPr>
        <w:pStyle w:val="Kop2"/>
        <w:numPr>
          <w:ilvl w:val="1"/>
          <w:numId w:val="16"/>
        </w:numPr>
      </w:pPr>
      <w:bookmarkStart w:id="10" w:name="_Toc197520501"/>
      <w:r>
        <w:t>Rijksbeleid en Rijksregels</w:t>
      </w:r>
      <w:bookmarkEnd w:id="10"/>
    </w:p>
    <w:p w14:paraId="5AFD606C" w14:textId="2124330F" w:rsidR="001C3422" w:rsidRDefault="001C3422" w:rsidP="00221716">
      <w:pPr>
        <w:pStyle w:val="Kop3"/>
        <w:numPr>
          <w:ilvl w:val="2"/>
          <w:numId w:val="16"/>
        </w:numPr>
      </w:pPr>
      <w:r w:rsidRPr="00660284">
        <w:t>Nationale</w:t>
      </w:r>
      <w:r w:rsidRPr="00C3779C">
        <w:t xml:space="preserve"> omgevingsvisie</w:t>
      </w:r>
    </w:p>
    <w:p w14:paraId="21B67FC9" w14:textId="77777777" w:rsidR="00EC3857" w:rsidRDefault="00EC3857" w:rsidP="00EC3857">
      <w:pPr>
        <w:pStyle w:val="TableParagraph"/>
        <w:ind w:left="0"/>
        <w:rPr>
          <w:rFonts w:ascii="Tahoma" w:eastAsia="Tahoma" w:hAnsi="Tahoma" w:cs="Tahoma"/>
          <w:sz w:val="20"/>
          <w:szCs w:val="20"/>
        </w:rPr>
      </w:pPr>
      <w:r w:rsidRPr="7A96DFED">
        <w:rPr>
          <w:rFonts w:ascii="Tahoma" w:eastAsia="Tahoma" w:hAnsi="Tahoma" w:cs="Tahoma"/>
          <w:sz w:val="20"/>
          <w:szCs w:val="20"/>
        </w:rPr>
        <w:t xml:space="preserve">De Nationale Omgevingsvisie (NOVI) is op 11 september 2020 vastgesteld. In de NOVI geeft het Rijk een langetermijnvisie op de toekomstige ontwikkeling van de leefomgeving in Nederland. De NOVI bestaat uit een visie, toelichting en uitvoeringsagenda. De combinatie van deze drie documenten zorgt voor een toetsing die leidt tot nationale strategische keuzes en gebiedsgericht maatwerk. De NOVI geeft weer voor welke uitdagingen Nederland staat, wat daarbij de nationale belangen zijn, welke </w:t>
      </w:r>
      <w:r w:rsidRPr="7A96DFED">
        <w:rPr>
          <w:rFonts w:ascii="Tahoma" w:eastAsia="Tahoma" w:hAnsi="Tahoma" w:cs="Tahoma"/>
          <w:sz w:val="20"/>
          <w:szCs w:val="20"/>
        </w:rPr>
        <w:lastRenderedPageBreak/>
        <w:t>prioriteiten de Rijksoverheid stelt bij de inrichting van Nederland en hoe het Rijk keuzes maakt in de uitvoering daarvan. Keuzes die samenhangen met toekomstbeelden over de fysieke leefomgeving, maatschappelijke opgaven en bijbehorende economische perspectieven. Steeds duidelijker wordt dat de opgaven alleen goed aangepakt kunnen worden als dat in samenhang gebeurt, het ontwikkelpotentieel van heel Nederland optimaal wordt benut en gezorgd wordt voor een duurzame verbinding van alle delen van Nederland en met de landen om ons heen.</w:t>
      </w:r>
    </w:p>
    <w:p w14:paraId="71510946" w14:textId="77777777" w:rsidR="00EC3857" w:rsidRDefault="00EC3857" w:rsidP="00EC3857">
      <w:pPr>
        <w:pStyle w:val="TableParagraph"/>
        <w:ind w:left="0"/>
        <w:rPr>
          <w:rFonts w:ascii="Tahoma" w:eastAsia="Tahoma" w:hAnsi="Tahoma" w:cs="Tahoma"/>
          <w:sz w:val="20"/>
          <w:szCs w:val="20"/>
        </w:rPr>
      </w:pPr>
    </w:p>
    <w:p w14:paraId="4CDDB8AB" w14:textId="77777777" w:rsidR="00EC3857" w:rsidRDefault="00EC3857" w:rsidP="00EC3857">
      <w:pPr>
        <w:pStyle w:val="TableParagraph"/>
        <w:ind w:left="0"/>
        <w:rPr>
          <w:rFonts w:ascii="Tahoma" w:eastAsia="Tahoma" w:hAnsi="Tahoma" w:cs="Tahoma"/>
          <w:sz w:val="20"/>
          <w:szCs w:val="20"/>
        </w:rPr>
      </w:pPr>
      <w:r w:rsidRPr="7A96DFED">
        <w:rPr>
          <w:rFonts w:ascii="Tahoma" w:eastAsia="Tahoma" w:hAnsi="Tahoma" w:cs="Tahoma"/>
          <w:sz w:val="20"/>
          <w:szCs w:val="20"/>
        </w:rPr>
        <w:t>Het beleid in de leefomgeving is een gezamenlijke verantwoordelijkheid van de betrokken overheden. De NOVI geeft aan waar het Rijk zich op nationale schaal aan bindt, waar het regie voert richting medeoverheden of waar het juist aan de medeoverheden is om keuzes te maken. Provincies en (samenwerkende) gemeenten zullen in hun omgevingsvisies uiting geven aan hun eigen verantwoordelijkheid en keuzes in de fysieke leefomgeving.</w:t>
      </w:r>
    </w:p>
    <w:p w14:paraId="710243DF" w14:textId="77777777" w:rsidR="00EC3857" w:rsidRDefault="00EC3857" w:rsidP="00EC3857">
      <w:pPr>
        <w:pStyle w:val="TableParagraph"/>
        <w:ind w:left="0"/>
        <w:rPr>
          <w:rFonts w:ascii="Tahoma" w:eastAsia="Tahoma" w:hAnsi="Tahoma" w:cs="Tahoma"/>
          <w:sz w:val="20"/>
          <w:szCs w:val="20"/>
        </w:rPr>
      </w:pPr>
    </w:p>
    <w:p w14:paraId="7EF2B459" w14:textId="77777777" w:rsidR="00EC3857" w:rsidRDefault="00EC3857" w:rsidP="00EC3857">
      <w:pPr>
        <w:pStyle w:val="TableParagraph"/>
        <w:ind w:left="0"/>
        <w:rPr>
          <w:rFonts w:ascii="Tahoma" w:eastAsia="Tahoma" w:hAnsi="Tahoma" w:cs="Tahoma"/>
          <w:sz w:val="20"/>
          <w:szCs w:val="20"/>
        </w:rPr>
      </w:pPr>
      <w:r w:rsidRPr="7A96DFED">
        <w:rPr>
          <w:rFonts w:ascii="Tahoma" w:eastAsia="Tahoma" w:hAnsi="Tahoma" w:cs="Tahoma"/>
          <w:sz w:val="20"/>
          <w:szCs w:val="20"/>
        </w:rPr>
        <w:t>Met de NOVI wordt in beeld gebracht waar kansen liggen. Kansen om de kwaliteit van onze leefomgeving te verbeteren. Kansen om sociale samenhang, gezondheid en economisch herstel te bevorderen en kansen om schone, veilige en duurzame technieken, die bijdragen aan de beoogde transitie naar een circulaire samenleving stevig te verankeren in onze manier van leven en werken. Daartoe zijn 21 nationale belangen in de fysieke leefomgeving en de daaruit voortkomende opgaven beschreven. Die opgaven zijn in feite het verschil tussen de ambitie en de huidige situatie en verwachte ontwikkelingen. Deze nationale belangen komen samen in vier prioriteiten:</w:t>
      </w:r>
    </w:p>
    <w:p w14:paraId="3FFDC1BA" w14:textId="77777777" w:rsidR="00EC3857" w:rsidRDefault="00EC3857" w:rsidP="00221716">
      <w:pPr>
        <w:pStyle w:val="TableParagraph"/>
        <w:numPr>
          <w:ilvl w:val="0"/>
          <w:numId w:val="17"/>
        </w:numPr>
        <w:rPr>
          <w:rFonts w:ascii="Tahoma" w:eastAsia="Tahoma" w:hAnsi="Tahoma" w:cs="Tahoma"/>
          <w:sz w:val="20"/>
          <w:szCs w:val="20"/>
        </w:rPr>
      </w:pPr>
      <w:r w:rsidRPr="7A96DFED">
        <w:rPr>
          <w:rFonts w:ascii="Tahoma" w:eastAsia="Tahoma" w:hAnsi="Tahoma" w:cs="Tahoma"/>
          <w:sz w:val="20"/>
          <w:szCs w:val="20"/>
        </w:rPr>
        <w:t>Ruimte voor klimaatadaptatie en energietransitie</w:t>
      </w:r>
    </w:p>
    <w:p w14:paraId="04FDDF1B" w14:textId="77777777" w:rsidR="00EC3857" w:rsidRDefault="00EC3857" w:rsidP="00221716">
      <w:pPr>
        <w:pStyle w:val="TableParagraph"/>
        <w:numPr>
          <w:ilvl w:val="0"/>
          <w:numId w:val="17"/>
        </w:numPr>
        <w:rPr>
          <w:rFonts w:ascii="Tahoma" w:eastAsia="Tahoma" w:hAnsi="Tahoma" w:cs="Tahoma"/>
          <w:sz w:val="20"/>
          <w:szCs w:val="20"/>
        </w:rPr>
      </w:pPr>
      <w:r w:rsidRPr="7A96DFED">
        <w:rPr>
          <w:rFonts w:ascii="Tahoma" w:eastAsia="Tahoma" w:hAnsi="Tahoma" w:cs="Tahoma"/>
          <w:sz w:val="20"/>
          <w:szCs w:val="20"/>
        </w:rPr>
        <w:t>Een duurzaam en (circulair) economisch groeipotentieel</w:t>
      </w:r>
    </w:p>
    <w:p w14:paraId="1A64BCD1" w14:textId="77777777" w:rsidR="00EC3857" w:rsidRDefault="00EC3857" w:rsidP="00221716">
      <w:pPr>
        <w:pStyle w:val="TableParagraph"/>
        <w:numPr>
          <w:ilvl w:val="0"/>
          <w:numId w:val="17"/>
        </w:numPr>
        <w:rPr>
          <w:rFonts w:ascii="Tahoma" w:eastAsia="Tahoma" w:hAnsi="Tahoma" w:cs="Tahoma"/>
          <w:sz w:val="20"/>
          <w:szCs w:val="20"/>
        </w:rPr>
      </w:pPr>
      <w:r w:rsidRPr="7A96DFED">
        <w:rPr>
          <w:rFonts w:ascii="Tahoma" w:eastAsia="Tahoma" w:hAnsi="Tahoma" w:cs="Tahoma"/>
          <w:sz w:val="20"/>
          <w:szCs w:val="20"/>
        </w:rPr>
        <w:t>Sterke en gezonde steden en regio's</w:t>
      </w:r>
    </w:p>
    <w:p w14:paraId="25AC65A2" w14:textId="77777777" w:rsidR="00EC3857" w:rsidRDefault="00EC3857" w:rsidP="00221716">
      <w:pPr>
        <w:pStyle w:val="TableParagraph"/>
        <w:numPr>
          <w:ilvl w:val="0"/>
          <w:numId w:val="17"/>
        </w:numPr>
        <w:rPr>
          <w:rFonts w:ascii="Tahoma" w:eastAsia="Tahoma" w:hAnsi="Tahoma" w:cs="Tahoma"/>
          <w:sz w:val="20"/>
          <w:szCs w:val="20"/>
        </w:rPr>
      </w:pPr>
      <w:r w:rsidRPr="7A96DFED">
        <w:rPr>
          <w:rFonts w:ascii="Tahoma" w:eastAsia="Tahoma" w:hAnsi="Tahoma" w:cs="Tahoma"/>
          <w:sz w:val="20"/>
          <w:szCs w:val="20"/>
        </w:rPr>
        <w:t>Toekomstbestendige ontwikkeling van het landelijk gebied</w:t>
      </w:r>
    </w:p>
    <w:p w14:paraId="61C3CB2C" w14:textId="77777777" w:rsidR="00EC3857" w:rsidRDefault="00EC3857" w:rsidP="00EC3857">
      <w:pPr>
        <w:pStyle w:val="TableParagraph"/>
        <w:ind w:left="0"/>
        <w:rPr>
          <w:rFonts w:ascii="Tahoma" w:eastAsia="Tahoma" w:hAnsi="Tahoma" w:cs="Tahoma"/>
          <w:sz w:val="20"/>
          <w:szCs w:val="20"/>
        </w:rPr>
      </w:pPr>
    </w:p>
    <w:p w14:paraId="2F56303A" w14:textId="77777777" w:rsidR="00EC3857" w:rsidRDefault="00EC3857" w:rsidP="00EC3857">
      <w:pPr>
        <w:pStyle w:val="TableParagraph"/>
        <w:ind w:left="0"/>
        <w:rPr>
          <w:rFonts w:ascii="Tahoma" w:eastAsia="Tahoma" w:hAnsi="Tahoma" w:cs="Tahoma"/>
          <w:sz w:val="20"/>
          <w:szCs w:val="20"/>
        </w:rPr>
      </w:pPr>
      <w:r w:rsidRPr="7A96DFED">
        <w:rPr>
          <w:rFonts w:ascii="Tahoma" w:eastAsia="Tahoma" w:hAnsi="Tahoma" w:cs="Tahoma"/>
          <w:sz w:val="20"/>
          <w:szCs w:val="20"/>
        </w:rPr>
        <w:t>Voor de vier NOVI-prioriteiten geldt steeds dat zowel voor de lange als de korte termijn maatregelen nodig zijn. Deze maatregelen dienen in de praktijk voortdurend op elkaar in te spelen. Bij de afweging van de belangen staat een evenwichtig gebruik van de fysieke leefomgeving centraal voor zowel de boven- als de ondergrond. Ten behoeve van die afweging gebruikt de NOVI drie afwegingsprincipes:</w:t>
      </w:r>
    </w:p>
    <w:p w14:paraId="1884E15D" w14:textId="77777777" w:rsidR="00EC3857" w:rsidRDefault="00EC3857" w:rsidP="00221716">
      <w:pPr>
        <w:pStyle w:val="TableParagraph"/>
        <w:numPr>
          <w:ilvl w:val="0"/>
          <w:numId w:val="18"/>
        </w:numPr>
        <w:rPr>
          <w:rFonts w:ascii="Tahoma" w:eastAsia="Tahoma" w:hAnsi="Tahoma" w:cs="Tahoma"/>
          <w:sz w:val="20"/>
          <w:szCs w:val="20"/>
        </w:rPr>
      </w:pPr>
      <w:r w:rsidRPr="7A96DFED">
        <w:rPr>
          <w:rFonts w:ascii="Tahoma" w:eastAsia="Tahoma" w:hAnsi="Tahoma" w:cs="Tahoma"/>
          <w:sz w:val="20"/>
          <w:szCs w:val="20"/>
        </w:rPr>
        <w:t>combinaties van functies gaan voor enkelvoudige functies: In het verleden is scheiding van functies vaak te rigide gehanteerd. Met de NOVI wordt gezocht naar maximale combinatiemogelijkheden tussen functies, gericht op een efficiënt en zorgvuldig gebruik van de ruimte;</w:t>
      </w:r>
    </w:p>
    <w:p w14:paraId="3CC65A6B" w14:textId="77777777" w:rsidR="00EC3857" w:rsidRDefault="00EC3857" w:rsidP="00221716">
      <w:pPr>
        <w:pStyle w:val="TableParagraph"/>
        <w:numPr>
          <w:ilvl w:val="0"/>
          <w:numId w:val="18"/>
        </w:numPr>
        <w:rPr>
          <w:rFonts w:ascii="Tahoma" w:eastAsia="Tahoma" w:hAnsi="Tahoma" w:cs="Tahoma"/>
          <w:sz w:val="20"/>
          <w:szCs w:val="20"/>
        </w:rPr>
      </w:pPr>
      <w:r w:rsidRPr="7A96DFED">
        <w:rPr>
          <w:rFonts w:ascii="Tahoma" w:eastAsia="Tahoma" w:hAnsi="Tahoma" w:cs="Tahoma"/>
          <w:sz w:val="20"/>
          <w:szCs w:val="20"/>
        </w:rPr>
        <w:t>kenmerken en identiteit van een gebied staan centraal: wat de optimale balans is tussen bescherming en ontwikkeling, tussen concurrentiekracht en leefbaarheid, verschilt van gebied tot gebied. Sommige opgaven en belangen wegen in het ene gebied zwaarder dan in het andere;</w:t>
      </w:r>
    </w:p>
    <w:p w14:paraId="2087861A" w14:textId="77777777" w:rsidR="00EC3857" w:rsidRDefault="00EC3857" w:rsidP="00221716">
      <w:pPr>
        <w:pStyle w:val="TableParagraph"/>
        <w:numPr>
          <w:ilvl w:val="0"/>
          <w:numId w:val="18"/>
        </w:numPr>
        <w:rPr>
          <w:rFonts w:ascii="Tahoma" w:eastAsia="Tahoma" w:hAnsi="Tahoma" w:cs="Tahoma"/>
          <w:sz w:val="20"/>
          <w:szCs w:val="20"/>
        </w:rPr>
      </w:pPr>
      <w:r w:rsidRPr="7A96DFED">
        <w:rPr>
          <w:rFonts w:ascii="Tahoma" w:eastAsia="Tahoma" w:hAnsi="Tahoma" w:cs="Tahoma"/>
          <w:sz w:val="20"/>
          <w:szCs w:val="20"/>
        </w:rPr>
        <w:t>afwentelen wordt voorkomen: het is van belang dat de leefomgeving zoveel mogelijk voorziet in mogelijkheden en behoeften van de huidige generatie van inwoners zonder dat dit ten koste gaat van die van toekomstige generaties.</w:t>
      </w:r>
    </w:p>
    <w:p w14:paraId="44377A85" w14:textId="249C1C29" w:rsidR="00A914B6" w:rsidRDefault="00F05BF1" w:rsidP="00AC4907">
      <w:pPr>
        <w:pStyle w:val="Kop3"/>
        <w:numPr>
          <w:ilvl w:val="2"/>
          <w:numId w:val="16"/>
        </w:numPr>
      </w:pPr>
      <w:r>
        <w:t>Toets</w:t>
      </w:r>
    </w:p>
    <w:p w14:paraId="2DF0CCA9" w14:textId="1219BE24" w:rsidR="00DF033D" w:rsidRPr="0080644F" w:rsidRDefault="00AD02D8" w:rsidP="0080644F">
      <w:pPr>
        <w:pStyle w:val="TableParagraph"/>
        <w:ind w:left="0"/>
        <w:rPr>
          <w:rFonts w:ascii="Tahoma" w:eastAsia="Tahoma" w:hAnsi="Tahoma" w:cs="Tahoma"/>
          <w:sz w:val="20"/>
          <w:szCs w:val="20"/>
        </w:rPr>
      </w:pPr>
      <w:r w:rsidRPr="7A96DFED">
        <w:rPr>
          <w:rFonts w:ascii="Tahoma" w:eastAsia="Tahoma" w:hAnsi="Tahoma" w:cs="Tahoma"/>
          <w:sz w:val="20"/>
          <w:szCs w:val="20"/>
        </w:rPr>
        <w:t>De voorgenomen ontwikkeling is van een dusdanig kleine schaal dat deze geen belangen raakt uit de Nationale Omgevingsvisie. De planontwikkeling is niet in strijd met de uitgangspunten van de NOVI.</w:t>
      </w:r>
    </w:p>
    <w:p w14:paraId="4E85023F" w14:textId="6BBCFCA7" w:rsidR="0074471F" w:rsidRDefault="00F906E4" w:rsidP="001C3422">
      <w:pPr>
        <w:pStyle w:val="Kop3"/>
        <w:numPr>
          <w:ilvl w:val="2"/>
          <w:numId w:val="16"/>
        </w:numPr>
      </w:pPr>
      <w:r>
        <w:t>Ladder voor duurzame verstedelijking</w:t>
      </w:r>
    </w:p>
    <w:p w14:paraId="165A39F0" w14:textId="35D69A37" w:rsidR="0074471F" w:rsidRDefault="0074471F" w:rsidP="001C3422">
      <w:r w:rsidRPr="0074471F">
        <w:t>De Ladder voor duurzame verstedelijking is een In</w:t>
      </w:r>
      <w:r w:rsidR="00494E4C">
        <w:t>structieregel</w:t>
      </w:r>
      <w:r w:rsidRPr="0074471F">
        <w:t xml:space="preserve"> voor zorgvuldig ruimtegebruik en tegengaan van leegstand. Bij nieuwe stedelijke ontwikkelingen wordt beoordeeld of er echt behoefte aan is en of de ontwikkeling binnen het stedelijk gebied kan. </w:t>
      </w:r>
      <w:r w:rsidR="00F16328" w:rsidRPr="00314AD6">
        <w:t>De Laddertoets wordt alleen uitgevoerd wanneer de stedelijke ontwikkeling 'nieuw' is.</w:t>
      </w:r>
    </w:p>
    <w:p w14:paraId="7D9349F2" w14:textId="77777777" w:rsidR="00851807" w:rsidRDefault="00851807" w:rsidP="001C3422"/>
    <w:p w14:paraId="6D33DA49" w14:textId="65B72C55" w:rsidR="001F24E8" w:rsidRDefault="00F0498C" w:rsidP="00F0498C">
      <w:r w:rsidRPr="00F0498C">
        <w:t>Artikel 5.129 g Besluit kwaliteit leefomgeving (</w:t>
      </w:r>
      <w:proofErr w:type="spellStart"/>
      <w:r w:rsidRPr="00F0498C">
        <w:t>Bkl</w:t>
      </w:r>
      <w:proofErr w:type="spellEnd"/>
      <w:r w:rsidRPr="00F0498C">
        <w:t>) bepaalt dat de Ladder betrekking heeft op een stedelijke ontwikkeling die voldoende substantieel. De aard en omvang van de ontwikkeling in relatie met de omgeving bepaalt of het plan voldoende substantieel is.</w:t>
      </w:r>
      <w:r w:rsidR="00314AD6">
        <w:t xml:space="preserve"> </w:t>
      </w:r>
      <w:r w:rsidRPr="00F0498C">
        <w:t xml:space="preserve">In artikel 5.129g </w:t>
      </w:r>
      <w:proofErr w:type="spellStart"/>
      <w:r w:rsidRPr="00F0498C">
        <w:t>Bkl</w:t>
      </w:r>
      <w:proofErr w:type="spellEnd"/>
      <w:r w:rsidRPr="00F0498C">
        <w:t xml:space="preserve"> is geen ondergrens vastgelegd. In uitspraken van de Afdeling bestuursrechtspraak van de Raad van State zijn hiervoor lijnen uitgezet. De Afdeling geeft hierin geen harde ondergrenzen, maar stelt wel 'in beginsel' grenzen. </w:t>
      </w:r>
      <w:r w:rsidR="001F24E8" w:rsidRPr="001F24E8">
        <w:t xml:space="preserve">Artikel 8.0b </w:t>
      </w:r>
      <w:proofErr w:type="spellStart"/>
      <w:r w:rsidR="001F24E8" w:rsidRPr="001F24E8">
        <w:t>Bkl</w:t>
      </w:r>
      <w:proofErr w:type="spellEnd"/>
      <w:r w:rsidR="001F24E8" w:rsidRPr="001F24E8">
        <w:t xml:space="preserve"> regelt dat deze instructieregel ook geldt voor een omgevingsvergunning </w:t>
      </w:r>
      <w:proofErr w:type="spellStart"/>
      <w:r w:rsidR="001F24E8" w:rsidRPr="001F24E8">
        <w:t>buitenplanse</w:t>
      </w:r>
      <w:proofErr w:type="spellEnd"/>
      <w:r w:rsidR="001F24E8" w:rsidRPr="001F24E8">
        <w:t xml:space="preserve"> omgevingsplanactiviteit.</w:t>
      </w:r>
    </w:p>
    <w:p w14:paraId="102CA43A" w14:textId="77777777" w:rsidR="006A056A" w:rsidRDefault="006A056A" w:rsidP="00F0498C"/>
    <w:p w14:paraId="262A1EA4" w14:textId="7FD6FDCF" w:rsidR="006A056A" w:rsidRDefault="006A056A" w:rsidP="00F0498C">
      <w:r w:rsidRPr="006A056A">
        <w:t>Ook als de Ladder niet van toepassing is, moet wel de evenwichtige toedeling van functies aan locaties worden gemotiveerd.</w:t>
      </w:r>
    </w:p>
    <w:p w14:paraId="1414A0B9" w14:textId="5E3C464A" w:rsidR="00F05BF1" w:rsidRDefault="00F05BF1" w:rsidP="00975EA3">
      <w:pPr>
        <w:pStyle w:val="Kop3"/>
        <w:numPr>
          <w:ilvl w:val="2"/>
          <w:numId w:val="16"/>
        </w:numPr>
      </w:pPr>
      <w:r>
        <w:t>Toets</w:t>
      </w:r>
    </w:p>
    <w:p w14:paraId="49E98603" w14:textId="77777777" w:rsidR="00B8258A" w:rsidRDefault="00B8258A" w:rsidP="00B8258A">
      <w:r w:rsidRPr="009561F4">
        <w:t>De Laddertoets moet alleen worden uitgevoerd wanneer de stedelijke ontwikkeling 'nieuw' is.</w:t>
      </w:r>
    </w:p>
    <w:p w14:paraId="1E7A845C" w14:textId="412EAB22" w:rsidR="00851807" w:rsidRPr="006B56CD" w:rsidRDefault="00B8258A" w:rsidP="001C3422">
      <w:r w:rsidRPr="009002A0">
        <w:t>Voorliggende ontwikkeling betreft geen stedelijke ontwikkeling die een nieuw of groter planologisch beslag legt op de ruimte, of op een andere manier wezenlijke ruimtelijke effecten heeft.</w:t>
      </w:r>
      <w:r>
        <w:t xml:space="preserve"> De ladder is niet van toepassing op dit project. </w:t>
      </w:r>
    </w:p>
    <w:p w14:paraId="7D2C41B9" w14:textId="10D109B8" w:rsidR="005C7F58" w:rsidRDefault="001C3422" w:rsidP="001C3422">
      <w:pPr>
        <w:pStyle w:val="Kop3"/>
        <w:numPr>
          <w:ilvl w:val="2"/>
          <w:numId w:val="16"/>
        </w:numPr>
      </w:pPr>
      <w:r w:rsidRPr="00C3779C">
        <w:t>Conclusie</w:t>
      </w:r>
    </w:p>
    <w:p w14:paraId="7B4AA251" w14:textId="72A50C1E" w:rsidR="005C7F58" w:rsidRPr="00C3779C" w:rsidRDefault="00B8258A" w:rsidP="001C3422">
      <w:r>
        <w:t>De activiteit past binnen de doelstellingen en het beleid van het Rijk.</w:t>
      </w:r>
    </w:p>
    <w:p w14:paraId="4FC3F0F7" w14:textId="760CE98E" w:rsidR="001C3422" w:rsidRDefault="001C3422" w:rsidP="00221716">
      <w:pPr>
        <w:pStyle w:val="Kop2"/>
        <w:numPr>
          <w:ilvl w:val="1"/>
          <w:numId w:val="16"/>
        </w:numPr>
      </w:pPr>
      <w:bookmarkStart w:id="11" w:name="_Toc197520502"/>
      <w:r>
        <w:t>Provinciaal beleid en provinciale regels</w:t>
      </w:r>
      <w:bookmarkEnd w:id="11"/>
    </w:p>
    <w:p w14:paraId="2B000CBF" w14:textId="378C9F61" w:rsidR="001C3422" w:rsidRDefault="001C3422" w:rsidP="00221716">
      <w:pPr>
        <w:pStyle w:val="Kop3"/>
        <w:numPr>
          <w:ilvl w:val="2"/>
          <w:numId w:val="16"/>
        </w:numPr>
      </w:pPr>
      <w:r>
        <w:t xml:space="preserve">Omgevingsvisie </w:t>
      </w:r>
      <w:r w:rsidR="00EC3857">
        <w:t>Overijssel</w:t>
      </w:r>
    </w:p>
    <w:p w14:paraId="464BA050" w14:textId="77777777" w:rsidR="005C6458" w:rsidRDefault="005C6458" w:rsidP="005C6458">
      <w:pPr>
        <w:pStyle w:val="TableParagraph"/>
        <w:ind w:left="0"/>
        <w:rPr>
          <w:rFonts w:ascii="Tahoma" w:eastAsia="Tahoma" w:hAnsi="Tahoma" w:cs="Tahoma"/>
          <w:sz w:val="20"/>
          <w:szCs w:val="20"/>
        </w:rPr>
      </w:pPr>
      <w:r w:rsidRPr="7A96DFED">
        <w:rPr>
          <w:rFonts w:ascii="Tahoma" w:eastAsia="Tahoma" w:hAnsi="Tahoma" w:cs="Tahoma"/>
          <w:sz w:val="20"/>
          <w:szCs w:val="20"/>
        </w:rPr>
        <w:t>De Omgevingsvisie Overijssel is in 2017 vastgesteld en wordt jaarlijks geactualiseerd. De Omgevingsvisie is een integrale visie waarin de beleidsambities en doelstellingen staan die van provinciaal belang zijn voor de ontwikkeling van de fysieke leefomgeving van Overijssel. De visie biedt kaders in de vorm van ontwikkelingsperspectieven voor de groene omgeving en stedelijke omgeving. Daarbinnen krijgen gemeenten, waterschappen, maatschappelijke organisaties en andere initiatiefnemers mogelijkheden om ruimtelijke ontwikkelingen te realiseren.</w:t>
      </w:r>
    </w:p>
    <w:p w14:paraId="5E51FE3E" w14:textId="77777777" w:rsidR="005C6458" w:rsidRDefault="005C6458" w:rsidP="005C6458">
      <w:pPr>
        <w:pStyle w:val="TableParagraph"/>
        <w:ind w:left="0"/>
        <w:rPr>
          <w:rFonts w:ascii="Tahoma" w:eastAsia="Tahoma" w:hAnsi="Tahoma" w:cs="Tahoma"/>
          <w:sz w:val="20"/>
          <w:szCs w:val="20"/>
        </w:rPr>
      </w:pPr>
      <w:r w:rsidRPr="7A96DFED">
        <w:rPr>
          <w:rFonts w:ascii="Tahoma" w:eastAsia="Tahoma" w:hAnsi="Tahoma" w:cs="Tahoma"/>
          <w:sz w:val="20"/>
          <w:szCs w:val="20"/>
        </w:rPr>
        <w:t>De opgaven en kansen waar de provincie Overijssel voor staat, zijn verwerkt in centrale beleidsambities voor negen beleidsthema's. Deze beleidsthema's worden benaderd vanuit de overkoepelende rode draden duurzaamheid, ruimtelijke kwaliteit en sociale kwaliteit:</w:t>
      </w:r>
    </w:p>
    <w:p w14:paraId="0A9380EB" w14:textId="77777777" w:rsidR="005C6458" w:rsidRDefault="005C6458" w:rsidP="00221716">
      <w:pPr>
        <w:pStyle w:val="TableParagraph"/>
        <w:numPr>
          <w:ilvl w:val="0"/>
          <w:numId w:val="19"/>
        </w:numPr>
        <w:rPr>
          <w:rFonts w:ascii="Tahoma" w:eastAsia="Tahoma" w:hAnsi="Tahoma" w:cs="Tahoma"/>
          <w:sz w:val="20"/>
          <w:szCs w:val="20"/>
        </w:rPr>
      </w:pPr>
      <w:r w:rsidRPr="7A96DFED">
        <w:rPr>
          <w:rFonts w:ascii="Tahoma" w:eastAsia="Tahoma" w:hAnsi="Tahoma" w:cs="Tahoma"/>
          <w:sz w:val="20"/>
          <w:szCs w:val="20"/>
        </w:rPr>
        <w:t>duurzame ontwikkeling voorziet in de behoefte van de huidige generatie, zonder voor toekomstige generaties de mogelijkheden in gevaar te brengen om ook in hun behoeften te voorzien;</w:t>
      </w:r>
    </w:p>
    <w:p w14:paraId="57C57C87" w14:textId="77777777" w:rsidR="005C6458" w:rsidRDefault="005C6458" w:rsidP="00221716">
      <w:pPr>
        <w:pStyle w:val="TableParagraph"/>
        <w:numPr>
          <w:ilvl w:val="0"/>
          <w:numId w:val="19"/>
        </w:numPr>
        <w:rPr>
          <w:rFonts w:ascii="Tahoma" w:eastAsia="Tahoma" w:hAnsi="Tahoma" w:cs="Tahoma"/>
          <w:sz w:val="20"/>
          <w:szCs w:val="20"/>
        </w:rPr>
      </w:pPr>
      <w:r w:rsidRPr="7A96DFED">
        <w:rPr>
          <w:rFonts w:ascii="Tahoma" w:eastAsia="Tahoma" w:hAnsi="Tahoma" w:cs="Tahoma"/>
          <w:sz w:val="20"/>
          <w:szCs w:val="20"/>
        </w:rPr>
        <w:t>ruimtelijke kwaliteit is datgene wat de ruimte geschikt maakt en houdt voor wat voor mens,  plant en dier belangrijk is. Ruimtelijke kwaliteit gaat vooral over 'goed': mooi, functioneel en toekomstbestendig;</w:t>
      </w:r>
    </w:p>
    <w:p w14:paraId="377F8BA8" w14:textId="0EADE96F" w:rsidR="00F16328" w:rsidRPr="000522C1" w:rsidRDefault="005C6458" w:rsidP="001C3422">
      <w:pPr>
        <w:pStyle w:val="TableParagraph"/>
        <w:numPr>
          <w:ilvl w:val="0"/>
          <w:numId w:val="19"/>
        </w:numPr>
        <w:rPr>
          <w:rFonts w:ascii="Tahoma" w:eastAsia="Tahoma" w:hAnsi="Tahoma" w:cs="Tahoma"/>
          <w:sz w:val="20"/>
          <w:szCs w:val="20"/>
        </w:rPr>
      </w:pPr>
      <w:r w:rsidRPr="7A96DFED">
        <w:rPr>
          <w:rFonts w:ascii="Tahoma" w:eastAsia="Tahoma" w:hAnsi="Tahoma" w:cs="Tahoma"/>
          <w:sz w:val="20"/>
          <w:szCs w:val="20"/>
        </w:rPr>
        <w:t>sociale kwaliteit gaat over het welzijn of 'goed voelen' van de mens. In de omgevingsvisie gaat het over het welzijn van de mens in relatie tot de fysieke leefomgeving.</w:t>
      </w:r>
    </w:p>
    <w:p w14:paraId="5FCB71B5" w14:textId="53E2755B" w:rsidR="001C3422" w:rsidRDefault="00EC3857" w:rsidP="00221716">
      <w:pPr>
        <w:pStyle w:val="Kop3"/>
        <w:numPr>
          <w:ilvl w:val="2"/>
          <w:numId w:val="16"/>
        </w:numPr>
      </w:pPr>
      <w:r>
        <w:t>Omgevingsverordening</w:t>
      </w:r>
      <w:r w:rsidR="001C3422">
        <w:t xml:space="preserve"> </w:t>
      </w:r>
      <w:r>
        <w:t>Overijssel</w:t>
      </w:r>
      <w:r w:rsidR="001C3422">
        <w:t xml:space="preserve"> </w:t>
      </w:r>
    </w:p>
    <w:p w14:paraId="5ED0CF6F" w14:textId="77777777" w:rsidR="007625E1" w:rsidRDefault="007625E1" w:rsidP="007625E1">
      <w:pPr>
        <w:pStyle w:val="TableParagraph"/>
        <w:ind w:left="0"/>
        <w:rPr>
          <w:rFonts w:ascii="Tahoma" w:eastAsia="Tahoma" w:hAnsi="Tahoma" w:cs="Tahoma"/>
          <w:sz w:val="20"/>
          <w:szCs w:val="20"/>
        </w:rPr>
      </w:pPr>
      <w:r w:rsidRPr="7A96DFED">
        <w:rPr>
          <w:rFonts w:ascii="Tahoma" w:eastAsia="Tahoma" w:hAnsi="Tahoma" w:cs="Tahoma"/>
          <w:sz w:val="20"/>
          <w:szCs w:val="20"/>
        </w:rPr>
        <w:t xml:space="preserve">De richtlijnen en regels voor het uitvoeren van de Omgevingsvisie Overijssel staan in de Omgevingsverordening. Gemeenten en waterschappen krijgen zoveel mogelijk ruimte bij de uitvoering van de visie. Ook de Omgevingsverordening dateert uit 2017 en wordt jaarlijks geactualiseerd. </w:t>
      </w:r>
    </w:p>
    <w:p w14:paraId="0BB2B7B5" w14:textId="77777777" w:rsidR="007625E1" w:rsidRDefault="007625E1" w:rsidP="007625E1">
      <w:pPr>
        <w:pStyle w:val="TableParagraph"/>
        <w:ind w:left="0"/>
        <w:rPr>
          <w:rFonts w:ascii="Tahoma" w:eastAsia="Tahoma" w:hAnsi="Tahoma" w:cs="Tahoma"/>
          <w:sz w:val="20"/>
          <w:szCs w:val="20"/>
        </w:rPr>
      </w:pPr>
    </w:p>
    <w:p w14:paraId="623E612F" w14:textId="77777777" w:rsidR="007625E1" w:rsidRDefault="007625E1" w:rsidP="007625E1">
      <w:pPr>
        <w:pStyle w:val="TableParagraph"/>
        <w:ind w:left="0"/>
        <w:rPr>
          <w:rFonts w:ascii="Tahoma" w:eastAsia="Tahoma" w:hAnsi="Tahoma" w:cs="Tahoma"/>
          <w:sz w:val="20"/>
          <w:szCs w:val="20"/>
        </w:rPr>
      </w:pPr>
      <w:r w:rsidRPr="7A96DFED">
        <w:rPr>
          <w:rFonts w:ascii="Tahoma" w:eastAsia="Tahoma" w:hAnsi="Tahoma" w:cs="Tahoma"/>
          <w:sz w:val="20"/>
          <w:szCs w:val="20"/>
        </w:rPr>
        <w:t>De Omgevingsverordening geeft regels voor:</w:t>
      </w:r>
    </w:p>
    <w:p w14:paraId="0E233E64" w14:textId="77777777" w:rsidR="007625E1" w:rsidRDefault="007625E1" w:rsidP="00221716">
      <w:pPr>
        <w:pStyle w:val="TableParagraph"/>
        <w:numPr>
          <w:ilvl w:val="0"/>
          <w:numId w:val="20"/>
        </w:numPr>
        <w:rPr>
          <w:rFonts w:ascii="Tahoma" w:eastAsia="Tahoma" w:hAnsi="Tahoma" w:cs="Tahoma"/>
          <w:sz w:val="20"/>
          <w:szCs w:val="20"/>
        </w:rPr>
      </w:pPr>
      <w:r w:rsidRPr="7A96DFED">
        <w:rPr>
          <w:rFonts w:ascii="Tahoma" w:eastAsia="Tahoma" w:hAnsi="Tahoma" w:cs="Tahoma"/>
          <w:sz w:val="20"/>
          <w:szCs w:val="20"/>
        </w:rPr>
        <w:t>het gemeentelijk omgevingsplan (geeft instructies aan gemeenteraden over de inhoud);</w:t>
      </w:r>
    </w:p>
    <w:p w14:paraId="791D2E88" w14:textId="77777777" w:rsidR="007625E1" w:rsidRDefault="007625E1" w:rsidP="00221716">
      <w:pPr>
        <w:pStyle w:val="TableParagraph"/>
        <w:numPr>
          <w:ilvl w:val="0"/>
          <w:numId w:val="20"/>
        </w:numPr>
        <w:rPr>
          <w:rFonts w:ascii="Tahoma" w:eastAsia="Tahoma" w:hAnsi="Tahoma" w:cs="Tahoma"/>
          <w:sz w:val="20"/>
          <w:szCs w:val="20"/>
        </w:rPr>
      </w:pPr>
      <w:r w:rsidRPr="7A96DFED">
        <w:rPr>
          <w:rFonts w:ascii="Tahoma" w:eastAsia="Tahoma" w:hAnsi="Tahoma" w:cs="Tahoma"/>
          <w:sz w:val="20"/>
          <w:szCs w:val="20"/>
        </w:rPr>
        <w:t>grondwaterbescherming, bodemsanering en ontgrondingen (gericht op burgers, bedrijven en instellingen);</w:t>
      </w:r>
    </w:p>
    <w:p w14:paraId="6F8F1E0D" w14:textId="77777777" w:rsidR="007625E1" w:rsidRDefault="007625E1" w:rsidP="00221716">
      <w:pPr>
        <w:pStyle w:val="TableParagraph"/>
        <w:numPr>
          <w:ilvl w:val="0"/>
          <w:numId w:val="20"/>
        </w:numPr>
        <w:rPr>
          <w:rFonts w:ascii="Tahoma" w:eastAsia="Tahoma" w:hAnsi="Tahoma" w:cs="Tahoma"/>
          <w:sz w:val="20"/>
          <w:szCs w:val="20"/>
        </w:rPr>
      </w:pPr>
      <w:r w:rsidRPr="7A96DFED">
        <w:rPr>
          <w:rFonts w:ascii="Tahoma" w:eastAsia="Tahoma" w:hAnsi="Tahoma" w:cs="Tahoma"/>
          <w:sz w:val="20"/>
          <w:szCs w:val="20"/>
        </w:rPr>
        <w:t>kwantitatief en kwalitatief waterbeheer (geeft instructies aan waterschappen);</w:t>
      </w:r>
    </w:p>
    <w:p w14:paraId="1CEBC951" w14:textId="033FF2E0" w:rsidR="00815CC1" w:rsidRPr="000522C1" w:rsidRDefault="007625E1" w:rsidP="001C3422">
      <w:pPr>
        <w:pStyle w:val="TableParagraph"/>
        <w:numPr>
          <w:ilvl w:val="0"/>
          <w:numId w:val="20"/>
        </w:numPr>
        <w:rPr>
          <w:rFonts w:ascii="Tahoma" w:eastAsia="Tahoma" w:hAnsi="Tahoma" w:cs="Tahoma"/>
          <w:sz w:val="20"/>
          <w:szCs w:val="20"/>
        </w:rPr>
      </w:pPr>
      <w:r w:rsidRPr="7A96DFED">
        <w:rPr>
          <w:rFonts w:ascii="Tahoma" w:eastAsia="Tahoma" w:hAnsi="Tahoma" w:cs="Tahoma"/>
          <w:sz w:val="20"/>
          <w:szCs w:val="20"/>
        </w:rPr>
        <w:t>verkeer (regeling voor provinciale wegen en scheepvaartwegen).</w:t>
      </w:r>
    </w:p>
    <w:p w14:paraId="5C36F467" w14:textId="15073EA2" w:rsidR="004C2588" w:rsidRDefault="005E600A" w:rsidP="00221716">
      <w:pPr>
        <w:pStyle w:val="Kop3"/>
        <w:numPr>
          <w:ilvl w:val="2"/>
          <w:numId w:val="16"/>
        </w:numPr>
      </w:pPr>
      <w:r>
        <w:t>Toets</w:t>
      </w:r>
    </w:p>
    <w:p w14:paraId="677486F8" w14:textId="0FFAB3EF" w:rsidR="00B8258A" w:rsidRPr="00037582" w:rsidRDefault="00B8258A" w:rsidP="00B8258A">
      <w:pPr>
        <w:rPr>
          <w:rFonts w:ascii="Tahoma" w:eastAsia="Tahoma" w:hAnsi="Tahoma" w:cs="Tahoma"/>
        </w:rPr>
      </w:pPr>
      <w:r w:rsidRPr="00B8258A">
        <w:rPr>
          <w:rFonts w:ascii="Tahoma" w:eastAsia="Tahoma" w:hAnsi="Tahoma" w:cs="Tahoma"/>
        </w:rPr>
        <w:t>Voorgenomen ontwikkeling is van een dusdanig kleine schaal dat de impact op de fysieke leefomgeving beperkt is. Het initiatief doet geen afbreuk aan de provinciale beleidsambities.</w:t>
      </w:r>
    </w:p>
    <w:p w14:paraId="1922F1B9" w14:textId="32DFFF93" w:rsidR="00CA7E3A" w:rsidRPr="00CA7E3A" w:rsidRDefault="005E600A" w:rsidP="00CA7E3A">
      <w:pPr>
        <w:pStyle w:val="Kop3"/>
        <w:numPr>
          <w:ilvl w:val="2"/>
          <w:numId w:val="16"/>
        </w:numPr>
      </w:pPr>
      <w:r>
        <w:t>Conclusie</w:t>
      </w:r>
    </w:p>
    <w:p w14:paraId="31593587" w14:textId="3998AD59" w:rsidR="00CA7E3A" w:rsidRPr="0065730D" w:rsidRDefault="005E600A" w:rsidP="001C3422">
      <w:r>
        <w:t>De activiteit past binnen de doelstellingen en het beleid van de provincie.</w:t>
      </w:r>
    </w:p>
    <w:p w14:paraId="57749641" w14:textId="0F1D20EE" w:rsidR="001930F0" w:rsidRDefault="001C3422" w:rsidP="009E63DE">
      <w:pPr>
        <w:pStyle w:val="Kop2"/>
        <w:numPr>
          <w:ilvl w:val="1"/>
          <w:numId w:val="16"/>
        </w:numPr>
      </w:pPr>
      <w:bookmarkStart w:id="12" w:name="_Toc197520503"/>
      <w:r>
        <w:t>Gemeentelijk beleid</w:t>
      </w:r>
      <w:bookmarkEnd w:id="12"/>
    </w:p>
    <w:p w14:paraId="5D462DF9" w14:textId="78E47627" w:rsidR="001C3422" w:rsidRDefault="001C3422" w:rsidP="00221716">
      <w:pPr>
        <w:pStyle w:val="Kop3"/>
        <w:numPr>
          <w:ilvl w:val="2"/>
          <w:numId w:val="16"/>
        </w:numPr>
      </w:pPr>
      <w:r>
        <w:t xml:space="preserve">Omgevingsvisie </w:t>
      </w:r>
      <w:r w:rsidR="00D8537A">
        <w:t>Zwartewaterland</w:t>
      </w:r>
    </w:p>
    <w:p w14:paraId="685E8D8F" w14:textId="7C6F6FC3" w:rsidR="001C3422" w:rsidRDefault="001734BB" w:rsidP="001C3422">
      <w:r w:rsidRPr="001734BB">
        <w:t xml:space="preserve">De omgevingsvisie is één van de instrumenten van de Omgevingswet. In de omgevingsvisie kunnen inwoners, ondernemers en andere partners van Zwartewaterland lezen waar de gemeente voor staat. </w:t>
      </w:r>
      <w:r w:rsidRPr="001734BB">
        <w:lastRenderedPageBreak/>
        <w:t>Het biedt helderheid over welke kant/richting Zwartewaterland op wil ontwikkelen. De omgevingsvisie stuurt op de hoofdopgaven van de gemeente. De gemeente kijkt of initiatieven uit de samenleving passen binnen de kaders in de omgevingsvisie.</w:t>
      </w:r>
    </w:p>
    <w:p w14:paraId="042B530E" w14:textId="77777777" w:rsidR="0017438E" w:rsidRDefault="0017438E" w:rsidP="001C3422"/>
    <w:p w14:paraId="02E836AF" w14:textId="172F0F38" w:rsidR="00846C78" w:rsidRPr="00846C78" w:rsidRDefault="00846C78" w:rsidP="001C3422">
      <w:pPr>
        <w:rPr>
          <w:b/>
          <w:bCs/>
        </w:rPr>
      </w:pPr>
      <w:r w:rsidRPr="00846C78">
        <w:rPr>
          <w:b/>
          <w:bCs/>
        </w:rPr>
        <w:t>Ambities</w:t>
      </w:r>
    </w:p>
    <w:p w14:paraId="3550FAF5" w14:textId="13216339" w:rsidR="00A53B58" w:rsidRDefault="00A53B58" w:rsidP="001C3422">
      <w:r w:rsidRPr="00A53B58">
        <w:t xml:space="preserve">Op basis van een analyse van het bestaande beleid en het participatietraject </w:t>
      </w:r>
      <w:r w:rsidR="00980ACE">
        <w:t>heeft de gemeente Zwartewaterland</w:t>
      </w:r>
      <w:r w:rsidRPr="00A53B58">
        <w:t xml:space="preserve"> een beeld geschetst van de toekomst van </w:t>
      </w:r>
      <w:r w:rsidR="00980ACE">
        <w:t>haar</w:t>
      </w:r>
      <w:r w:rsidRPr="00A53B58">
        <w:t xml:space="preserve"> gemeente. Dit beeld is vertaald in een zes ambities die aangeven waar </w:t>
      </w:r>
      <w:r w:rsidR="00FE4A7D">
        <w:t xml:space="preserve">het </w:t>
      </w:r>
      <w:r w:rsidRPr="00A53B58">
        <w:t>de komende jaren écht mee aan de slag wil</w:t>
      </w:r>
      <w:r w:rsidR="00FE4A7D">
        <w:t xml:space="preserve"> gaan</w:t>
      </w:r>
      <w:r w:rsidRPr="00A53B58">
        <w:t>. De ambities van Zwartewaterland zijn</w:t>
      </w:r>
      <w:r w:rsidR="00BD6F9E" w:rsidRPr="00BD6F9E">
        <w:t>:</w:t>
      </w:r>
    </w:p>
    <w:p w14:paraId="57DD36DB" w14:textId="77777777" w:rsidR="00017E2E" w:rsidRDefault="00017E2E" w:rsidP="00221716">
      <w:pPr>
        <w:pStyle w:val="Lijstalinea"/>
        <w:numPr>
          <w:ilvl w:val="0"/>
          <w:numId w:val="24"/>
        </w:numPr>
      </w:pPr>
      <w:r>
        <w:t>Samenwerkend Zwartewaterland bereikt meer</w:t>
      </w:r>
    </w:p>
    <w:p w14:paraId="706C4B0A" w14:textId="77777777" w:rsidR="00017E2E" w:rsidRDefault="0017438E" w:rsidP="00221716">
      <w:pPr>
        <w:pStyle w:val="Lijstalinea"/>
        <w:numPr>
          <w:ilvl w:val="0"/>
          <w:numId w:val="24"/>
        </w:numPr>
      </w:pPr>
      <w:r w:rsidRPr="0017438E">
        <w:t xml:space="preserve">Een uitnodigende leefomgeving om te bewegen, ontmoeten en verblijven </w:t>
      </w:r>
    </w:p>
    <w:p w14:paraId="3E0E48B7" w14:textId="01AA5199" w:rsidR="00017E2E" w:rsidRDefault="0017438E" w:rsidP="00221716">
      <w:pPr>
        <w:pStyle w:val="Lijstalinea"/>
        <w:numPr>
          <w:ilvl w:val="0"/>
          <w:numId w:val="24"/>
        </w:numPr>
      </w:pPr>
      <w:r w:rsidRPr="0017438E">
        <w:t xml:space="preserve">Nieuwe energie en klimaatadaptatie krijgen de ruimte </w:t>
      </w:r>
    </w:p>
    <w:p w14:paraId="790CAC82" w14:textId="77777777" w:rsidR="00017E2E" w:rsidRDefault="0017438E" w:rsidP="00221716">
      <w:pPr>
        <w:pStyle w:val="Lijstalinea"/>
        <w:numPr>
          <w:ilvl w:val="0"/>
          <w:numId w:val="24"/>
        </w:numPr>
      </w:pPr>
      <w:r w:rsidRPr="0017438E">
        <w:t xml:space="preserve">Een toekomstbestendige en bereikbare woon- en werkomgeving </w:t>
      </w:r>
    </w:p>
    <w:p w14:paraId="7E7FA358" w14:textId="77777777" w:rsidR="00017E2E" w:rsidRDefault="0017438E" w:rsidP="00221716">
      <w:pPr>
        <w:pStyle w:val="Lijstalinea"/>
        <w:numPr>
          <w:ilvl w:val="0"/>
          <w:numId w:val="24"/>
        </w:numPr>
      </w:pPr>
      <w:r w:rsidRPr="0017438E">
        <w:t xml:space="preserve">Beleef de mix van cultuur en ondernemen in Zwartewaterland </w:t>
      </w:r>
    </w:p>
    <w:p w14:paraId="127A99AE" w14:textId="6FBE9C50" w:rsidR="00D01253" w:rsidRDefault="0017438E" w:rsidP="00221716">
      <w:pPr>
        <w:pStyle w:val="Lijstalinea"/>
        <w:numPr>
          <w:ilvl w:val="0"/>
          <w:numId w:val="24"/>
        </w:numPr>
      </w:pPr>
      <w:r w:rsidRPr="0017438E">
        <w:t xml:space="preserve">Ons buitengebied is klaar voor de toekomst </w:t>
      </w:r>
    </w:p>
    <w:p w14:paraId="39140BA1" w14:textId="77777777" w:rsidR="00846C78" w:rsidRDefault="00846C78" w:rsidP="00846C78"/>
    <w:p w14:paraId="1B8BE61C" w14:textId="17544943" w:rsidR="00846C78" w:rsidRPr="00071EE7" w:rsidRDefault="00071EE7" w:rsidP="00846C78">
      <w:pPr>
        <w:rPr>
          <w:b/>
          <w:bCs/>
        </w:rPr>
      </w:pPr>
      <w:r w:rsidRPr="00071EE7">
        <w:rPr>
          <w:b/>
          <w:bCs/>
        </w:rPr>
        <w:t>Beleidsthema’s</w:t>
      </w:r>
    </w:p>
    <w:p w14:paraId="4DC00CA6" w14:textId="55BB8733" w:rsidR="00F05BF1" w:rsidRDefault="00846C78" w:rsidP="00846C78">
      <w:r w:rsidRPr="00846C78">
        <w:t xml:space="preserve">In de Omgevingsvisie </w:t>
      </w:r>
      <w:r w:rsidR="005A18B1">
        <w:t>wordt aangegeven</w:t>
      </w:r>
      <w:r w:rsidRPr="00846C78">
        <w:t xml:space="preserve"> welke opgaven </w:t>
      </w:r>
      <w:r w:rsidR="005A18B1">
        <w:t>er zijn</w:t>
      </w:r>
      <w:r w:rsidRPr="00846C78">
        <w:t xml:space="preserve">, welke kansen er zijn en hoe </w:t>
      </w:r>
      <w:r w:rsidR="005A18B1">
        <w:t>de</w:t>
      </w:r>
      <w:r w:rsidRPr="00846C78">
        <w:t xml:space="preserve"> gemeente </w:t>
      </w:r>
      <w:r w:rsidR="005A18B1">
        <w:t>zich verder wil</w:t>
      </w:r>
      <w:r w:rsidRPr="00846C78">
        <w:t xml:space="preserve"> ontwikkelen. D</w:t>
      </w:r>
      <w:r w:rsidR="00071EE7">
        <w:t>it is uitgewerkt per thema</w:t>
      </w:r>
      <w:r w:rsidRPr="00846C78">
        <w:t xml:space="preserve">. </w:t>
      </w:r>
    </w:p>
    <w:p w14:paraId="73627290" w14:textId="63E6FBA7" w:rsidR="000522C1" w:rsidRDefault="00F05BF1" w:rsidP="000522C1">
      <w:pPr>
        <w:pStyle w:val="Kop3"/>
        <w:numPr>
          <w:ilvl w:val="2"/>
          <w:numId w:val="16"/>
        </w:numPr>
      </w:pPr>
      <w:r>
        <w:t>Toets</w:t>
      </w:r>
    </w:p>
    <w:p w14:paraId="1E8FBEA0" w14:textId="77777777" w:rsidR="003C6372" w:rsidRPr="00C75C28" w:rsidRDefault="003C6372" w:rsidP="003C6372">
      <w:pPr>
        <w:rPr>
          <w:highlight w:val="yellow"/>
        </w:rPr>
      </w:pPr>
      <w:r w:rsidRPr="00C75C28">
        <w:rPr>
          <w:b/>
          <w:bCs/>
          <w:highlight w:val="yellow"/>
        </w:rPr>
        <w:t>Toetsing van het initiatief aan de relevante beleidsthema’s</w:t>
      </w:r>
    </w:p>
    <w:p w14:paraId="0B90D0FA" w14:textId="77777777" w:rsidR="003C6372" w:rsidRPr="00C75C28" w:rsidRDefault="003C6372" w:rsidP="003C6372">
      <w:pPr>
        <w:rPr>
          <w:highlight w:val="yellow"/>
        </w:rPr>
      </w:pPr>
    </w:p>
    <w:p w14:paraId="4DADB9EC" w14:textId="77777777" w:rsidR="003C6372" w:rsidRPr="00C75C28" w:rsidRDefault="003C6372" w:rsidP="003C6372">
      <w:pPr>
        <w:rPr>
          <w:highlight w:val="yellow"/>
        </w:rPr>
      </w:pPr>
      <w:r w:rsidRPr="00C75C28">
        <w:rPr>
          <w:highlight w:val="yellow"/>
        </w:rPr>
        <w:t xml:space="preserve">Voor dit project is met name het thema ‘wonen’ relevant. </w:t>
      </w:r>
    </w:p>
    <w:p w14:paraId="1CC267EE" w14:textId="77777777" w:rsidR="003C6372" w:rsidRPr="00C75C28" w:rsidRDefault="003C6372" w:rsidP="003C6372">
      <w:pPr>
        <w:rPr>
          <w:highlight w:val="yellow"/>
        </w:rPr>
      </w:pPr>
      <w:r w:rsidRPr="00C75C28">
        <w:rPr>
          <w:highlight w:val="yellow"/>
        </w:rPr>
        <w:t>Het toekomstbeeld voor onze gemeente is een gemeente met unieke en vitale kernen. In de kernen is een goed woon- en leefklimaat. Iedereen met ‘</w:t>
      </w:r>
      <w:proofErr w:type="spellStart"/>
      <w:r w:rsidRPr="00C75C28">
        <w:rPr>
          <w:highlight w:val="yellow"/>
        </w:rPr>
        <w:t>roots</w:t>
      </w:r>
      <w:proofErr w:type="spellEnd"/>
      <w:r w:rsidRPr="00C75C28">
        <w:rPr>
          <w:highlight w:val="yellow"/>
        </w:rPr>
        <w:t>’ in onze gemeente kan (blijven) wonen als dat de woonwens is.</w:t>
      </w:r>
    </w:p>
    <w:p w14:paraId="6919DD17" w14:textId="77777777" w:rsidR="003C6372" w:rsidRPr="00C75C28" w:rsidRDefault="003C6372" w:rsidP="003C6372">
      <w:pPr>
        <w:rPr>
          <w:highlight w:val="yellow"/>
        </w:rPr>
      </w:pPr>
    </w:p>
    <w:p w14:paraId="75782E29" w14:textId="330A5B66" w:rsidR="003C6372" w:rsidRDefault="003C6372" w:rsidP="001C3422">
      <w:r w:rsidRPr="00C75C28">
        <w:rPr>
          <w:highlight w:val="yellow"/>
        </w:rPr>
        <w:t>Voorliggende ontwikkeling voorziet in het beter leefbaar maken van de woonfunctie, dit draagt bij aan een aantrekkelijke woonomgeving en een goed woon- en leefklimaat.</w:t>
      </w:r>
      <w:r>
        <w:t xml:space="preserve"> </w:t>
      </w:r>
    </w:p>
    <w:p w14:paraId="3FE2BE63" w14:textId="4552695B" w:rsidR="0057173A" w:rsidRDefault="0057173A" w:rsidP="001C3422">
      <w:pPr>
        <w:pStyle w:val="Kop3"/>
        <w:numPr>
          <w:ilvl w:val="2"/>
          <w:numId w:val="16"/>
        </w:numPr>
      </w:pPr>
      <w:r>
        <w:t>Welstands</w:t>
      </w:r>
      <w:r w:rsidR="00FF3FFD">
        <w:t>beleid</w:t>
      </w:r>
    </w:p>
    <w:p w14:paraId="4CEAF574" w14:textId="7EB04901" w:rsidR="00E179DC" w:rsidRDefault="00333B98" w:rsidP="001C3422">
      <w:r w:rsidRPr="00333B98">
        <w:t>In de Omgevingswet staat dat het uiterlijk en de plek van een gebouw aan de welstandseisen moet voldoen. Deze eisen staan in de</w:t>
      </w:r>
      <w:r w:rsidR="0057173A">
        <w:t xml:space="preserve"> Welstandsnota ‘Simmer Bekeken</w:t>
      </w:r>
      <w:r w:rsidR="00665668">
        <w:t>’.</w:t>
      </w:r>
      <w:r w:rsidRPr="00333B98">
        <w:t xml:space="preserve"> </w:t>
      </w:r>
    </w:p>
    <w:p w14:paraId="5035BD97" w14:textId="77777777" w:rsidR="00665668" w:rsidRDefault="00665668" w:rsidP="001C3422"/>
    <w:p w14:paraId="432FEF29" w14:textId="12EE0763" w:rsidR="008D2706" w:rsidRDefault="00333B98" w:rsidP="001C3422">
      <w:r w:rsidRPr="00333B98">
        <w:t xml:space="preserve">Voor </w:t>
      </w:r>
      <w:proofErr w:type="spellStart"/>
      <w:r w:rsidRPr="00333B98">
        <w:t>omgevingsvergunningplichtige</w:t>
      </w:r>
      <w:proofErr w:type="spellEnd"/>
      <w:r w:rsidRPr="00333B98">
        <w:t xml:space="preserve"> bouwwerken is de welstandstoets een onderdeel van de vergunningsprocedure. De gemeente kijkt of het uiterlijk van uw bouwwerk in de omgeving past.</w:t>
      </w:r>
    </w:p>
    <w:p w14:paraId="588F5A68" w14:textId="02A2B1AA" w:rsidR="008D2706" w:rsidRDefault="008D2706" w:rsidP="008D2706">
      <w:pPr>
        <w:pStyle w:val="Kop3"/>
        <w:numPr>
          <w:ilvl w:val="2"/>
          <w:numId w:val="16"/>
        </w:numPr>
      </w:pPr>
      <w:r>
        <w:t>Toets</w:t>
      </w:r>
    </w:p>
    <w:p w14:paraId="39D232D2" w14:textId="3572D4EE" w:rsidR="00E179DC" w:rsidRPr="00F607C3" w:rsidRDefault="009E7B76" w:rsidP="001C3422">
      <w:pPr>
        <w:rPr>
          <w:highlight w:val="yellow"/>
        </w:rPr>
      </w:pPr>
      <w:r w:rsidRPr="00C75C28">
        <w:rPr>
          <w:highlight w:val="yellow"/>
        </w:rPr>
        <w:t xml:space="preserve">Geef hier het volgende </w:t>
      </w:r>
      <w:proofErr w:type="spellStart"/>
      <w:r w:rsidRPr="00C75C28">
        <w:rPr>
          <w:highlight w:val="yellow"/>
        </w:rPr>
        <w:t>aan:Het</w:t>
      </w:r>
      <w:proofErr w:type="spellEnd"/>
      <w:r w:rsidRPr="00C75C28">
        <w:rPr>
          <w:highlight w:val="yellow"/>
        </w:rPr>
        <w:t xml:space="preserve"> plan voldoet aan de welstandscriteria, er is een positief advies afgeven door de welstandscommissie </w:t>
      </w:r>
      <w:r w:rsidRPr="00C75C28">
        <w:rPr>
          <w:b/>
          <w:bCs/>
          <w:highlight w:val="yellow"/>
        </w:rPr>
        <w:t>OF</w:t>
      </w:r>
      <w:r w:rsidRPr="00C75C28">
        <w:rPr>
          <w:highlight w:val="yellow"/>
        </w:rPr>
        <w:t xml:space="preserve"> de welstandscriteria zijn niet van toepassing op het plan.</w:t>
      </w:r>
    </w:p>
    <w:p w14:paraId="3E5805B7" w14:textId="6B5F9675" w:rsidR="0037209D" w:rsidRDefault="0037209D" w:rsidP="00221716">
      <w:pPr>
        <w:pStyle w:val="Kop3"/>
        <w:numPr>
          <w:ilvl w:val="2"/>
          <w:numId w:val="16"/>
        </w:numPr>
      </w:pPr>
      <w:r>
        <w:t>Overig</w:t>
      </w:r>
      <w:r w:rsidR="005C2915">
        <w:t xml:space="preserve"> gemeentelijk beleid</w:t>
      </w:r>
      <w:r>
        <w:t xml:space="preserve"> </w:t>
      </w:r>
    </w:p>
    <w:p w14:paraId="16FCB88D" w14:textId="651BB5EA" w:rsidR="007F2313" w:rsidRDefault="009E7B76" w:rsidP="001C3422">
      <w:r w:rsidRPr="00C75C28">
        <w:rPr>
          <w:highlight w:val="yellow"/>
        </w:rPr>
        <w:t>Benoem hier overige gemeentelijk beleid dat van toepassing is op uw plan</w:t>
      </w:r>
    </w:p>
    <w:p w14:paraId="2DA9208C" w14:textId="2F26A106" w:rsidR="001C3422" w:rsidRDefault="009E5FB4" w:rsidP="001C3422">
      <w:pPr>
        <w:pStyle w:val="Kop3"/>
        <w:numPr>
          <w:ilvl w:val="2"/>
          <w:numId w:val="16"/>
        </w:numPr>
      </w:pPr>
      <w:r>
        <w:t xml:space="preserve"> </w:t>
      </w:r>
      <w:r w:rsidR="001C3422">
        <w:t>Conclusie</w:t>
      </w:r>
    </w:p>
    <w:p w14:paraId="33667186" w14:textId="6832BAA4" w:rsidR="001C3422" w:rsidRPr="00924984" w:rsidRDefault="001D2A36" w:rsidP="001C3422">
      <w:r w:rsidRPr="00C75C28">
        <w:rPr>
          <w:highlight w:val="yellow"/>
        </w:rPr>
        <w:t>De activiteit past binnen de doelstellingen en het beleid van de gemeente Zwartewaterland.</w:t>
      </w:r>
    </w:p>
    <w:p w14:paraId="133C5D61" w14:textId="57031D38" w:rsidR="00BA6948" w:rsidRDefault="001C3422" w:rsidP="001C3422">
      <w:pPr>
        <w:pStyle w:val="Kop1"/>
        <w:numPr>
          <w:ilvl w:val="0"/>
          <w:numId w:val="16"/>
        </w:numPr>
      </w:pPr>
      <w:bookmarkStart w:id="13" w:name="_Toc197520504"/>
      <w:r>
        <w:t>Fysieke leefomgeving</w:t>
      </w:r>
      <w:bookmarkEnd w:id="13"/>
    </w:p>
    <w:p w14:paraId="30A3E030" w14:textId="6059E0E6" w:rsidR="001C3422" w:rsidRPr="00A33228" w:rsidRDefault="00457763" w:rsidP="00221716">
      <w:pPr>
        <w:pStyle w:val="Kop2"/>
        <w:numPr>
          <w:ilvl w:val="1"/>
          <w:numId w:val="16"/>
        </w:numPr>
        <w:rPr>
          <w:szCs w:val="28"/>
        </w:rPr>
      </w:pPr>
      <w:bookmarkStart w:id="14" w:name="_Toc197520505"/>
      <w:r w:rsidRPr="00A33228">
        <w:rPr>
          <w:szCs w:val="28"/>
        </w:rPr>
        <w:t xml:space="preserve">Archeologie </w:t>
      </w:r>
      <w:r w:rsidR="009C7907" w:rsidRPr="00A33228">
        <w:rPr>
          <w:szCs w:val="28"/>
        </w:rPr>
        <w:t>en Cultuurhistorie</w:t>
      </w:r>
      <w:bookmarkEnd w:id="14"/>
    </w:p>
    <w:p w14:paraId="27A9AEE7" w14:textId="5C9748CA" w:rsidR="001C3422" w:rsidRPr="00DE79FD" w:rsidRDefault="001C3422" w:rsidP="001C3422">
      <w:r>
        <w:t xml:space="preserve">In deze paragraaf komt aan de orde op welke wijze bij de activiteit rekening is gehouden met binnen of buiten de locatie van de activiteit aanwezig cultureel erfgoed en werelderfgoed. </w:t>
      </w:r>
    </w:p>
    <w:p w14:paraId="0F26CE85" w14:textId="1E00EA79" w:rsidR="008C2D19" w:rsidRDefault="001C3422" w:rsidP="008E0795">
      <w:pPr>
        <w:pStyle w:val="Kop3"/>
        <w:numPr>
          <w:ilvl w:val="2"/>
          <w:numId w:val="16"/>
        </w:numPr>
      </w:pPr>
      <w:r>
        <w:t>Wettelijk kader</w:t>
      </w:r>
    </w:p>
    <w:p w14:paraId="0E6A30CB" w14:textId="3FE05F48" w:rsidR="001C3422" w:rsidRDefault="008C2D19" w:rsidP="001C3422">
      <w:r w:rsidRPr="008C2D19">
        <w:t xml:space="preserve">Bij het beschermen van cultureel erfgoed in het omgevingsplan moet de gemeente rekening houden met bepaalde uitgangspunten. Er moet rekening worden gehouden met het behoud van cultureel </w:t>
      </w:r>
      <w:r w:rsidRPr="008C2D19">
        <w:lastRenderedPageBreak/>
        <w:t>erfgoed en werelderfgoed. Ook kan de gemeente in het belang van archeologische monumentenzorg regels stellen over archeologisch onderzoek</w:t>
      </w:r>
      <w:r w:rsidR="00C100CC">
        <w:t>.</w:t>
      </w:r>
    </w:p>
    <w:p w14:paraId="68993ED3" w14:textId="654C56B0" w:rsidR="001C3422" w:rsidRDefault="001C3422" w:rsidP="001C3422"/>
    <w:p w14:paraId="4B7E29C8" w14:textId="11D2203A" w:rsidR="005B0EAF" w:rsidRPr="00C100CC" w:rsidRDefault="00A9524D" w:rsidP="001C3422">
      <w:pPr>
        <w:rPr>
          <w:i/>
          <w:iCs/>
        </w:rPr>
      </w:pPr>
      <w:r w:rsidRPr="00C100CC">
        <w:rPr>
          <w:i/>
          <w:iCs/>
        </w:rPr>
        <w:t>Beschermen cultureel erfgoed</w:t>
      </w:r>
    </w:p>
    <w:p w14:paraId="25BE027F" w14:textId="19E98623" w:rsidR="00A9524D" w:rsidRPr="00A9524D" w:rsidRDefault="00A9524D" w:rsidP="00A9524D">
      <w:r w:rsidRPr="00A9524D">
        <w:t>Bij het beschermen van cultureel erfgoed in het</w:t>
      </w:r>
      <w:r>
        <w:t xml:space="preserve"> omgevingsplan</w:t>
      </w:r>
      <w:r w:rsidRPr="00A9524D">
        <w:t> moet de gemeente rekening houden met bepaalde uitgangspunten. Het Rijk geeft hiervoor</w:t>
      </w:r>
      <w:r>
        <w:t xml:space="preserve"> instructieregels</w:t>
      </w:r>
      <w:r w:rsidRPr="00A9524D">
        <w:t xml:space="preserve">  (artikel 5.130 lid 2 </w:t>
      </w:r>
      <w:proofErr w:type="spellStart"/>
      <w:r w:rsidRPr="00A9524D">
        <w:t>Bkl</w:t>
      </w:r>
      <w:proofErr w:type="spellEnd"/>
      <w:r w:rsidRPr="00A9524D">
        <w:t>). Deze gaan over:</w:t>
      </w:r>
    </w:p>
    <w:p w14:paraId="05728A4C" w14:textId="77777777" w:rsidR="00A9524D" w:rsidRPr="00A9524D" w:rsidRDefault="00A9524D" w:rsidP="00A9524D">
      <w:pPr>
        <w:numPr>
          <w:ilvl w:val="0"/>
          <w:numId w:val="31"/>
        </w:numPr>
      </w:pPr>
      <w:r w:rsidRPr="00A9524D">
        <w:t>ontsiering, beschadiging of sloop van beschermde monumenten of archeologische monumenten</w:t>
      </w:r>
    </w:p>
    <w:p w14:paraId="16303604" w14:textId="77777777" w:rsidR="00A9524D" w:rsidRPr="00A9524D" w:rsidRDefault="00A9524D" w:rsidP="00A9524D">
      <w:pPr>
        <w:numPr>
          <w:ilvl w:val="0"/>
          <w:numId w:val="31"/>
        </w:numPr>
      </w:pPr>
      <w:r w:rsidRPr="00A9524D">
        <w:t>verplaatsing van beschermde monumenten</w:t>
      </w:r>
    </w:p>
    <w:p w14:paraId="5294F7F7" w14:textId="77777777" w:rsidR="00A9524D" w:rsidRPr="00A9524D" w:rsidRDefault="00A9524D" w:rsidP="00A9524D">
      <w:pPr>
        <w:numPr>
          <w:ilvl w:val="0"/>
          <w:numId w:val="31"/>
        </w:numPr>
      </w:pPr>
      <w:r w:rsidRPr="00A9524D">
        <w:t>gebruik van monumenten ter voorkoming van leegstand</w:t>
      </w:r>
    </w:p>
    <w:p w14:paraId="37F9A7A2" w14:textId="77777777" w:rsidR="00A9524D" w:rsidRPr="00A9524D" w:rsidRDefault="00A9524D" w:rsidP="00A9524D">
      <w:pPr>
        <w:numPr>
          <w:ilvl w:val="0"/>
          <w:numId w:val="31"/>
        </w:numPr>
      </w:pPr>
      <w:r w:rsidRPr="00A9524D">
        <w:t>aantasting van de omgeving van een beschermd monument</w:t>
      </w:r>
    </w:p>
    <w:p w14:paraId="7FA0B0B6" w14:textId="77777777" w:rsidR="00A9524D" w:rsidRPr="00A9524D" w:rsidRDefault="00A9524D" w:rsidP="00A9524D">
      <w:pPr>
        <w:numPr>
          <w:ilvl w:val="0"/>
          <w:numId w:val="31"/>
        </w:numPr>
      </w:pPr>
      <w:r w:rsidRPr="00A9524D">
        <w:t>aantasting van karakteristieke stads- en dorpsgezichten en cultuurlandschappen</w:t>
      </w:r>
    </w:p>
    <w:p w14:paraId="52A84587" w14:textId="77777777" w:rsidR="00A9524D" w:rsidRPr="00A9524D" w:rsidRDefault="00A9524D" w:rsidP="00A9524D">
      <w:pPr>
        <w:numPr>
          <w:ilvl w:val="0"/>
          <w:numId w:val="31"/>
        </w:numPr>
      </w:pPr>
      <w:r w:rsidRPr="00A9524D">
        <w:t>conserveren en in stand houden van archeologische monumenten</w:t>
      </w:r>
    </w:p>
    <w:p w14:paraId="5929F268" w14:textId="77777777" w:rsidR="005B0EAF" w:rsidRDefault="005B0EAF" w:rsidP="001C3422"/>
    <w:p w14:paraId="2897FBAB" w14:textId="33F35FE6" w:rsidR="005B0EAF" w:rsidRPr="00446E98" w:rsidRDefault="00446E98" w:rsidP="001C3422">
      <w:pPr>
        <w:rPr>
          <w:i/>
          <w:iCs/>
        </w:rPr>
      </w:pPr>
      <w:r w:rsidRPr="00446E98">
        <w:rPr>
          <w:i/>
          <w:iCs/>
        </w:rPr>
        <w:t>Archeologie</w:t>
      </w:r>
    </w:p>
    <w:p w14:paraId="03919B7C" w14:textId="3AA4C454" w:rsidR="004B5863" w:rsidRPr="00DE79FD" w:rsidRDefault="00702A3D" w:rsidP="001C3422">
      <w:r w:rsidRPr="00702A3D">
        <w:t>Er zijn landelijke regels over archeologie. Aanvullend daarop heeft de gemeente Zwartewaterland ook haar eigen archeologiebeleid met een archeologische waardenkaart. Deze</w:t>
      </w:r>
      <w:r>
        <w:t xml:space="preserve"> </w:t>
      </w:r>
      <w:r w:rsidRPr="00702A3D">
        <w:t xml:space="preserve">waardenkaart laat zien welke archeologische waarden </w:t>
      </w:r>
      <w:r>
        <w:t>er</w:t>
      </w:r>
      <w:r w:rsidRPr="00702A3D">
        <w:t xml:space="preserve"> in de bodem </w:t>
      </w:r>
      <w:r w:rsidR="00055085">
        <w:t>verwacht kunnen worden</w:t>
      </w:r>
      <w:r w:rsidRPr="00702A3D">
        <w:t>. </w:t>
      </w:r>
      <w:r w:rsidR="00964CA1">
        <w:t>Indien</w:t>
      </w:r>
      <w:r w:rsidR="00964CA1" w:rsidRPr="00964CA1">
        <w:t xml:space="preserve"> een project binnen een gebied ligt</w:t>
      </w:r>
      <w:r w:rsidR="00964CA1">
        <w:t xml:space="preserve"> met archeologische verwachtingen</w:t>
      </w:r>
      <w:r w:rsidR="00964CA1" w:rsidRPr="00964CA1">
        <w:t xml:space="preserve"> wordt hieraan getoetst.</w:t>
      </w:r>
    </w:p>
    <w:p w14:paraId="5A0C07A2" w14:textId="3925C069" w:rsidR="001C3422" w:rsidRDefault="005868BB" w:rsidP="008E0795">
      <w:pPr>
        <w:pStyle w:val="Kop3"/>
        <w:numPr>
          <w:ilvl w:val="2"/>
          <w:numId w:val="16"/>
        </w:numPr>
        <w:rPr>
          <w:sz w:val="24"/>
          <w:szCs w:val="24"/>
        </w:rPr>
      </w:pPr>
      <w:r w:rsidRPr="00483CA6">
        <w:rPr>
          <w:sz w:val="24"/>
          <w:szCs w:val="24"/>
        </w:rPr>
        <w:t>Toets</w:t>
      </w:r>
    </w:p>
    <w:p w14:paraId="02CB8491" w14:textId="77777777" w:rsidR="00924984" w:rsidRPr="00C75C28" w:rsidRDefault="00924984" w:rsidP="00924984">
      <w:pPr>
        <w:rPr>
          <w:highlight w:val="yellow"/>
        </w:rPr>
      </w:pPr>
      <w:r w:rsidRPr="00C75C28">
        <w:rPr>
          <w:highlight w:val="yellow"/>
        </w:rPr>
        <w:t>Als het te ontgraven gebied groter is dan 100 m</w:t>
      </w:r>
      <w:r w:rsidRPr="00C75C28">
        <w:rPr>
          <w:highlight w:val="yellow"/>
          <w:vertAlign w:val="superscript"/>
        </w:rPr>
        <w:t>2</w:t>
      </w:r>
      <w:r w:rsidRPr="00C75C28">
        <w:rPr>
          <w:highlight w:val="yellow"/>
        </w:rPr>
        <w:t xml:space="preserve"> en dieper dan 0,5 meter dan dient bij </w:t>
      </w:r>
    </w:p>
    <w:p w14:paraId="54A9563D" w14:textId="77777777" w:rsidR="00924984" w:rsidRPr="00C75C28" w:rsidRDefault="00924984" w:rsidP="00924984">
      <w:pPr>
        <w:rPr>
          <w:highlight w:val="yellow"/>
        </w:rPr>
      </w:pPr>
      <w:r w:rsidRPr="00C75C28">
        <w:rPr>
          <w:highlight w:val="yellow"/>
        </w:rPr>
        <w:t>bouwwerkzaamheden in een gebied met een archeologische verwachtingswaarde, voordat met de werkzaamheden wordt begonnen, de mogelijk aanwezige archeologische waarden zeker gesteld te worden. In een dergelijk geval zal archeologisch onderzoek uitgevoerd moeten worden.</w:t>
      </w:r>
    </w:p>
    <w:p w14:paraId="7F5E3867" w14:textId="77777777" w:rsidR="00924984" w:rsidRPr="00C75C28" w:rsidRDefault="00924984" w:rsidP="00924984">
      <w:pPr>
        <w:pStyle w:val="Lijstalinea"/>
        <w:ind w:left="504"/>
        <w:rPr>
          <w:highlight w:val="yellow"/>
        </w:rPr>
      </w:pPr>
    </w:p>
    <w:p w14:paraId="035C467F" w14:textId="71995793" w:rsidR="00924984" w:rsidRPr="00C75C28" w:rsidRDefault="00924984" w:rsidP="00924984">
      <w:pPr>
        <w:rPr>
          <w:highlight w:val="yellow"/>
        </w:rPr>
      </w:pPr>
      <w:r w:rsidRPr="00C75C28">
        <w:rPr>
          <w:highlight w:val="yellow"/>
        </w:rPr>
        <w:t>Binnen het projectgebied vinden geen graafwerkzaamheden plaats die groter zijn dan het hierboven genoemde toetsingskader. Archeologisch onderzoek is hierom niet noodzakelijk.</w:t>
      </w:r>
    </w:p>
    <w:p w14:paraId="01BAFA3E" w14:textId="4A0AE3E5" w:rsidR="001C3422" w:rsidRPr="0021524E" w:rsidRDefault="00924984" w:rsidP="001C3422">
      <w:r w:rsidRPr="00C75C28">
        <w:rPr>
          <w:highlight w:val="yellow"/>
        </w:rPr>
        <w:t>Het projectgebied bevat geen rijks-, provinciale of gemeentelijke monumenten. Ook in de nabijheid van het plangebied zijn deze niet aanwezig.</w:t>
      </w:r>
    </w:p>
    <w:p w14:paraId="36201797" w14:textId="0C106C42" w:rsidR="001C3422" w:rsidRDefault="001C3422" w:rsidP="001C3422">
      <w:pPr>
        <w:pStyle w:val="Kop3"/>
        <w:numPr>
          <w:ilvl w:val="2"/>
          <w:numId w:val="16"/>
        </w:numPr>
      </w:pPr>
      <w:r>
        <w:t>Conclusie</w:t>
      </w:r>
    </w:p>
    <w:p w14:paraId="0B990291" w14:textId="2D9AEC2E" w:rsidR="001C3422" w:rsidRDefault="00723778" w:rsidP="001C3422">
      <w:r w:rsidRPr="00656F2D">
        <w:t>V</w:t>
      </w:r>
      <w:r>
        <w:t>oor</w:t>
      </w:r>
      <w:r w:rsidRPr="00656F2D">
        <w:t xml:space="preserve"> het aspect </w:t>
      </w:r>
      <w:r>
        <w:t>archeologie en cultuurhistorie</w:t>
      </w:r>
      <w:r w:rsidRPr="00656F2D">
        <w:t xml:space="preserve"> is er sprake van een evenwichtige toedeling van functies aan locaties.</w:t>
      </w:r>
    </w:p>
    <w:p w14:paraId="08042DB3" w14:textId="4AFDA822" w:rsidR="001C3422" w:rsidRDefault="009C7907" w:rsidP="00221716">
      <w:pPr>
        <w:pStyle w:val="Kop2"/>
        <w:numPr>
          <w:ilvl w:val="1"/>
          <w:numId w:val="16"/>
        </w:numPr>
      </w:pPr>
      <w:bookmarkStart w:id="15" w:name="_Toc197520506"/>
      <w:r>
        <w:t>Gezondheid</w:t>
      </w:r>
      <w:bookmarkEnd w:id="15"/>
    </w:p>
    <w:p w14:paraId="75C31C2F" w14:textId="74FC6468" w:rsidR="001C3422" w:rsidRPr="00BC1522" w:rsidRDefault="001C3422" w:rsidP="001C3422">
      <w:r>
        <w:t>In deze paragraaf komt aan de orde op welke wijze bij de activiteit rekening wordt gehouden met het aspect gezondheid.</w:t>
      </w:r>
    </w:p>
    <w:p w14:paraId="591D2F7C" w14:textId="6BD07B22" w:rsidR="001C3422" w:rsidRDefault="001C3422" w:rsidP="001B13F1">
      <w:pPr>
        <w:pStyle w:val="Kop3"/>
        <w:numPr>
          <w:ilvl w:val="2"/>
          <w:numId w:val="16"/>
        </w:numPr>
      </w:pPr>
      <w:r>
        <w:t>Wettelijk kader</w:t>
      </w:r>
    </w:p>
    <w:p w14:paraId="4FB394EB" w14:textId="77777777" w:rsidR="001C3422" w:rsidRDefault="001C3422" w:rsidP="001C3422">
      <w:r>
        <w:t>Conform artikel 1.3 sub a Omgevingswet is het bereiken en in stand houden van een veilige en gezonde fysieke leefomgeving en een goede omgevingskwaliteit een belangrijk maatschappelijk doel van de Omgevingswet. De aspecten veilige en gezonde fysieke leefomgeving en een goede omgevingskwaliteit hangen nauw met elkaar samen. Gelet op de centrale rol van het gezondheidsaspect binnen de Omgevingswet dient dit aspect breed te worden gemotiveerd.</w:t>
      </w:r>
    </w:p>
    <w:p w14:paraId="31E42F55" w14:textId="77777777" w:rsidR="001C3422" w:rsidRDefault="001C3422" w:rsidP="001C3422"/>
    <w:p w14:paraId="19F8B08A" w14:textId="77777777" w:rsidR="001C3422" w:rsidRDefault="001C3422" w:rsidP="001C3422">
      <w:r>
        <w:t xml:space="preserve">Omdat het bereiken en in stand houden van een gezonde fysieke leefomgeving een belangrijk doel is van de Omgevingswet bevat het </w:t>
      </w:r>
      <w:proofErr w:type="spellStart"/>
      <w:r>
        <w:t>Bkl</w:t>
      </w:r>
      <w:proofErr w:type="spellEnd"/>
      <w:r>
        <w:t xml:space="preserve"> een aantal instructieregels die specifiek de bescherming van de gezondheid en het milieu tot doel hebben. De instructieregels hebben onder andere betrekking tot</w:t>
      </w:r>
    </w:p>
    <w:p w14:paraId="3AAE4A65" w14:textId="4951AFAF" w:rsidR="001C3422" w:rsidRDefault="001C3422" w:rsidP="001C3422">
      <w:r>
        <w:t xml:space="preserve">de aspecten geluid, geur, trillingen, luchtkwaliteit en bodem. Deze aspecten worden in de hiernavolgende paragrafen gemotiveerd, echter ligt het voor de hand om ter introductie kort te schetsen op welke wijze het gezondheidsaspect bij de motivering van de besluitvorming omtrent verlening van de </w:t>
      </w:r>
      <w:proofErr w:type="spellStart"/>
      <w:r>
        <w:t>buitenplanse</w:t>
      </w:r>
      <w:proofErr w:type="spellEnd"/>
      <w:r>
        <w:t xml:space="preserve"> omgevingsvergunning is meegenomen. Dit niet alleen omdat het bereiken en in stand houden van een gezonde fysieke leefomgeving een belangrijk maatschappelijk doel is van de Omgevingswet, waar logischerwijs bij het nemen van een besluit op grond van deze wet aandacht voor moet zijn. Ook omwonenden en rondom het project gevestigde bedrijven zijn vaak geïnteresseerd in de gezondheidssituatie die ten gevolge van de activiteit optreedt.</w:t>
      </w:r>
    </w:p>
    <w:p w14:paraId="30AD7206" w14:textId="26CB7976" w:rsidR="00064CFE" w:rsidRDefault="00064CFE" w:rsidP="001B13F1">
      <w:pPr>
        <w:pStyle w:val="Kop3"/>
        <w:numPr>
          <w:ilvl w:val="2"/>
          <w:numId w:val="16"/>
        </w:numPr>
      </w:pPr>
      <w:r>
        <w:lastRenderedPageBreak/>
        <w:t>Toets</w:t>
      </w:r>
    </w:p>
    <w:p w14:paraId="5588E58B" w14:textId="77777777" w:rsidR="00826942" w:rsidRPr="00C75C28" w:rsidRDefault="00826942" w:rsidP="00826942">
      <w:pPr>
        <w:rPr>
          <w:highlight w:val="yellow"/>
        </w:rPr>
      </w:pPr>
      <w:r w:rsidRPr="00C75C28">
        <w:rPr>
          <w:highlight w:val="yellow"/>
        </w:rPr>
        <w:t>Met het voorliggend project wordt er geen functie gerealiseerd die risico’s voor de gezondheid van omwonenden met zich mee brengt. Voorliggend project vindt ook niet plaats in de nabijheid van functies die risico’s voor de gezondheid met zich mee brengen.</w:t>
      </w:r>
    </w:p>
    <w:p w14:paraId="7FDAE6D3" w14:textId="77777777" w:rsidR="00826942" w:rsidRPr="00C75C28" w:rsidRDefault="00826942" w:rsidP="00826942">
      <w:pPr>
        <w:rPr>
          <w:highlight w:val="yellow"/>
        </w:rPr>
      </w:pPr>
    </w:p>
    <w:p w14:paraId="059F160D" w14:textId="52666B2E" w:rsidR="00714EB9" w:rsidRPr="00BC1522" w:rsidRDefault="00826942" w:rsidP="001C3422">
      <w:r w:rsidRPr="00C75C28">
        <w:rPr>
          <w:highlight w:val="yellow"/>
        </w:rPr>
        <w:t>Zoals uit paragrafen uit het hoofdstuk “omgevingsaspecten’ blijkt voldoet het plan aan de geldende (milieu)normen en is er sprake van een aanvaardbaar woon- en leefklimaat.</w:t>
      </w:r>
    </w:p>
    <w:p w14:paraId="0AEB3D59" w14:textId="1F73704C" w:rsidR="00891001" w:rsidRDefault="001C3422" w:rsidP="001C3422">
      <w:pPr>
        <w:pStyle w:val="Kop3"/>
        <w:numPr>
          <w:ilvl w:val="2"/>
          <w:numId w:val="16"/>
        </w:numPr>
      </w:pPr>
      <w:r w:rsidRPr="00CC39A9">
        <w:t>Conclusie</w:t>
      </w:r>
    </w:p>
    <w:p w14:paraId="549DFCD5" w14:textId="06F43B8D" w:rsidR="001C3422" w:rsidRPr="00CC39A9" w:rsidRDefault="00723778" w:rsidP="001C3422">
      <w:r w:rsidRPr="00656F2D">
        <w:t>V</w:t>
      </w:r>
      <w:r>
        <w:t>oor</w:t>
      </w:r>
      <w:r w:rsidRPr="00656F2D">
        <w:t xml:space="preserve"> het aspect </w:t>
      </w:r>
      <w:r>
        <w:t>gezondheid</w:t>
      </w:r>
      <w:r w:rsidRPr="00656F2D">
        <w:t xml:space="preserve"> is er sprake van een evenwichtige toedeling van functies aan locaties.</w:t>
      </w:r>
    </w:p>
    <w:p w14:paraId="049E70C0" w14:textId="47CEF360" w:rsidR="001C3422" w:rsidRDefault="001C3422" w:rsidP="00221716">
      <w:pPr>
        <w:pStyle w:val="Kop2"/>
        <w:numPr>
          <w:ilvl w:val="1"/>
          <w:numId w:val="16"/>
        </w:numPr>
      </w:pPr>
      <w:bookmarkStart w:id="16" w:name="_Toc197520507"/>
      <w:r>
        <w:t>Milieubelastende activiteiten</w:t>
      </w:r>
      <w:bookmarkEnd w:id="16"/>
      <w:r>
        <w:t xml:space="preserve"> </w:t>
      </w:r>
    </w:p>
    <w:p w14:paraId="4D5822C8" w14:textId="77777777" w:rsidR="001C3422" w:rsidRDefault="001C3422" w:rsidP="001C3422">
      <w:r>
        <w:t>Het begrip “milieubelastende activiteit” (</w:t>
      </w:r>
      <w:proofErr w:type="spellStart"/>
      <w:r>
        <w:t>mba</w:t>
      </w:r>
      <w:proofErr w:type="spellEnd"/>
      <w:r>
        <w:t xml:space="preserve">) is als volgt gedefinieerd in de bijlage bij artikel 1 van de Omgevingswet: </w:t>
      </w:r>
      <w:r w:rsidRPr="00354AFF">
        <w:rPr>
          <w:i/>
          <w:iCs/>
        </w:rPr>
        <w:t xml:space="preserve">“activiteit die nadelige gevolgen voor het milieu kan veroorzaken, niet zijnde een lozingsactiviteit op een oppervlaktewaterlichaam of een lozingsactiviteit op een </w:t>
      </w:r>
      <w:proofErr w:type="spellStart"/>
      <w:r w:rsidRPr="00354AFF">
        <w:rPr>
          <w:i/>
          <w:iCs/>
        </w:rPr>
        <w:t>zuiveringtechnisch</w:t>
      </w:r>
      <w:proofErr w:type="spellEnd"/>
      <w:r w:rsidRPr="00354AFF">
        <w:rPr>
          <w:i/>
          <w:iCs/>
        </w:rPr>
        <w:t xml:space="preserve"> werk of een wateronttrekkingsactiviteit”.</w:t>
      </w:r>
      <w:r>
        <w:t xml:space="preserve"> Het gaat dus in feite om alle activiteiten die enig negatief effect op het milieu kunnen hebben (met uitzondering van ‘directe lozingen’ en wateronttrekkingsactiviteiten).</w:t>
      </w:r>
    </w:p>
    <w:p w14:paraId="493B32DD" w14:textId="77777777" w:rsidR="001C3422" w:rsidRDefault="001C3422" w:rsidP="001C3422"/>
    <w:p w14:paraId="7F1B2AD0" w14:textId="77777777" w:rsidR="001C3422" w:rsidRDefault="001C3422" w:rsidP="001C3422">
      <w:r>
        <w:t xml:space="preserve">Het is een breed begrip; er vallen namelijk ook niet-bedrijfsmatige activiteiten, ook niet-plaatsgebonden activiteiten en tijdelijke activiteiten onder het </w:t>
      </w:r>
      <w:proofErr w:type="spellStart"/>
      <w:r>
        <w:t>mba</w:t>
      </w:r>
      <w:proofErr w:type="spellEnd"/>
      <w:r>
        <w:t>-begrip.</w:t>
      </w:r>
    </w:p>
    <w:p w14:paraId="5046684B" w14:textId="77777777" w:rsidR="001C3422" w:rsidRDefault="001C3422" w:rsidP="001C3422"/>
    <w:p w14:paraId="381BF377" w14:textId="77777777" w:rsidR="001C3422" w:rsidRDefault="001C3422" w:rsidP="001C3422">
      <w:r>
        <w:t xml:space="preserve">Het Bal wijst in hoofdstuk 3 een aantal </w:t>
      </w:r>
      <w:proofErr w:type="spellStart"/>
      <w:r>
        <w:t>mba’s</w:t>
      </w:r>
      <w:proofErr w:type="spellEnd"/>
      <w:r>
        <w:t xml:space="preserve"> aan waarvoor het Rijk algemene regels stelt. Deze subgroep </w:t>
      </w:r>
      <w:proofErr w:type="spellStart"/>
      <w:r>
        <w:t>mba’s</w:t>
      </w:r>
      <w:proofErr w:type="spellEnd"/>
      <w:r>
        <w:t xml:space="preserve"> duiden we verder aan als ‘Bal-</w:t>
      </w:r>
      <w:proofErr w:type="spellStart"/>
      <w:r>
        <w:t>mba’s</w:t>
      </w:r>
      <w:proofErr w:type="spellEnd"/>
      <w:r>
        <w:t>’.</w:t>
      </w:r>
    </w:p>
    <w:p w14:paraId="2357FD7D" w14:textId="77777777" w:rsidR="001C3422" w:rsidRDefault="001C3422" w:rsidP="001C3422"/>
    <w:p w14:paraId="2E7C1E07" w14:textId="7D2EB2F7" w:rsidR="001C3422" w:rsidRDefault="001C3422" w:rsidP="001C3422">
      <w:r>
        <w:t xml:space="preserve">In deze paragraaf worden regels over </w:t>
      </w:r>
      <w:proofErr w:type="spellStart"/>
      <w:r>
        <w:t>mba’s</w:t>
      </w:r>
      <w:proofErr w:type="spellEnd"/>
      <w:r>
        <w:t xml:space="preserve"> bedoeld die op gemeentelijk niveau kunnen worden geregeld. Zie bijvoorbeeld afdeling 2.3 van de Bruidsschat, die met de inwerkingtreding van de Omgevingswet van rechtswege in het tijdelijke deel van elk gemeentelijk omgevingsplan zijn opgenomen.</w:t>
      </w:r>
      <w:r w:rsidR="006B789F">
        <w:t xml:space="preserve"> </w:t>
      </w:r>
      <w:r>
        <w:t xml:space="preserve">Deze afdeling 2.3 is getiteld “Milieubelastende activiteiten” en bevat gemeentelijke regels over </w:t>
      </w:r>
      <w:proofErr w:type="spellStart"/>
      <w:r>
        <w:t>mba’s</w:t>
      </w:r>
      <w:proofErr w:type="spellEnd"/>
      <w:r>
        <w:t>.</w:t>
      </w:r>
    </w:p>
    <w:p w14:paraId="6A98C66C" w14:textId="77777777" w:rsidR="001C3422" w:rsidRDefault="001C3422" w:rsidP="001C3422">
      <w:r>
        <w:t xml:space="preserve">Het </w:t>
      </w:r>
      <w:proofErr w:type="spellStart"/>
      <w:r>
        <w:t>Bkl</w:t>
      </w:r>
      <w:proofErr w:type="spellEnd"/>
      <w:r>
        <w:t xml:space="preserve"> bevat in hoofdstuk 5 onder andere instructieregels voor het omgevingsplan over milieu. De </w:t>
      </w:r>
      <w:proofErr w:type="spellStart"/>
      <w:r>
        <w:t>Bkl</w:t>
      </w:r>
      <w:proofErr w:type="spellEnd"/>
      <w:r>
        <w:t xml:space="preserve">-regels spreken daarbij van “activiteiten”. Uit de </w:t>
      </w:r>
      <w:proofErr w:type="spellStart"/>
      <w:r>
        <w:t>NvT</w:t>
      </w:r>
      <w:proofErr w:type="spellEnd"/>
      <w:r>
        <w:t xml:space="preserve"> van het </w:t>
      </w:r>
      <w:proofErr w:type="spellStart"/>
      <w:r>
        <w:t>Bkl</w:t>
      </w:r>
      <w:proofErr w:type="spellEnd"/>
      <w:r>
        <w:t xml:space="preserve"> blijkt dat daarmee “milieubelastende activiteiten” worden bedoeld.</w:t>
      </w:r>
    </w:p>
    <w:p w14:paraId="0201178F" w14:textId="77777777" w:rsidR="001C3422" w:rsidRDefault="001C3422" w:rsidP="001C3422"/>
    <w:p w14:paraId="7EF17D8C" w14:textId="77777777" w:rsidR="001C3422" w:rsidRDefault="001C3422" w:rsidP="001C3422">
      <w:r>
        <w:t>Een goede omgevingskwaliteit en de integratie van milieu en ruimte betekent het integreren van (vaak technische) milieunormen in het omgevingsplan/vergunning. In deze paragraaf is duidelijk gemaakt:</w:t>
      </w:r>
    </w:p>
    <w:p w14:paraId="116A5156" w14:textId="77777777" w:rsidR="001C3422" w:rsidRDefault="001C3422" w:rsidP="00221716">
      <w:pPr>
        <w:pStyle w:val="Lijstalinea"/>
        <w:numPr>
          <w:ilvl w:val="1"/>
          <w:numId w:val="3"/>
        </w:numPr>
      </w:pPr>
      <w:r>
        <w:t>Op welke manier gemeente een keuze heeft gemaakt in de na te streven omgevingskwaliteit binnen het gemeentelijk grondgebied vanuit het thema milieubelastende activiteiten.</w:t>
      </w:r>
    </w:p>
    <w:p w14:paraId="36BF02D2" w14:textId="77777777" w:rsidR="001C3422" w:rsidRDefault="001C3422" w:rsidP="00221716">
      <w:pPr>
        <w:pStyle w:val="Lijstalinea"/>
        <w:numPr>
          <w:ilvl w:val="1"/>
          <w:numId w:val="3"/>
        </w:numPr>
      </w:pPr>
      <w:r>
        <w:t>Op welke manier aan het reguleren van de omgevingskwaliteit vanuit het thema milieubelastende activiteiten in een omgevingsplan vorm zou kunnen worden gegeven dan wel via een omgevingsvergunning kan worden geregeld.</w:t>
      </w:r>
    </w:p>
    <w:p w14:paraId="58DBFD11" w14:textId="77777777" w:rsidR="001C3422" w:rsidRDefault="001C3422" w:rsidP="001C3422"/>
    <w:p w14:paraId="72FAF0D9" w14:textId="443FBEA2" w:rsidR="00F367DD" w:rsidRDefault="001C3422" w:rsidP="001C3422">
      <w:r w:rsidRPr="008A661E">
        <w:t xml:space="preserve">In de navolgende paragrafen worden </w:t>
      </w:r>
      <w:r w:rsidR="002A2790">
        <w:t xml:space="preserve">trilling, </w:t>
      </w:r>
      <w:r w:rsidRPr="008A661E">
        <w:t xml:space="preserve">geluid, </w:t>
      </w:r>
      <w:r w:rsidR="0005111C">
        <w:t>luchtkwalit</w:t>
      </w:r>
      <w:r w:rsidR="002A2790">
        <w:t>eit</w:t>
      </w:r>
      <w:r w:rsidRPr="008A661E">
        <w:t xml:space="preserve">, geur en bodemkwaliteit nader uitgewerkt. </w:t>
      </w:r>
    </w:p>
    <w:p w14:paraId="534A5185" w14:textId="3F3E14EE" w:rsidR="00F367DD" w:rsidRPr="00B36532" w:rsidRDefault="00F367DD" w:rsidP="001C3422">
      <w:pPr>
        <w:pStyle w:val="Kop2"/>
        <w:numPr>
          <w:ilvl w:val="1"/>
          <w:numId w:val="16"/>
        </w:numPr>
      </w:pPr>
      <w:bookmarkStart w:id="17" w:name="_Toc197520508"/>
      <w:r>
        <w:t>Geluid</w:t>
      </w:r>
      <w:bookmarkEnd w:id="17"/>
    </w:p>
    <w:p w14:paraId="1AADB306" w14:textId="77777777" w:rsidR="00F05BF1" w:rsidRDefault="00F05BF1" w:rsidP="00F05BF1">
      <w:r>
        <w:t>In deze paragraaf wordt beschreven op welke wijze rekening wordt gehouden met het aspect geluid.</w:t>
      </w:r>
    </w:p>
    <w:p w14:paraId="48B33DDA" w14:textId="2AFD8327" w:rsidR="00206C27" w:rsidRDefault="00F05BF1" w:rsidP="00F05BF1">
      <w:r>
        <w:t xml:space="preserve">Het betreft geluid door activiteiten (wegen, spoorwegen en industrieterreinen e.d.) en specifieke activiteiten (zoals windturbines). </w:t>
      </w:r>
    </w:p>
    <w:p w14:paraId="28419F22" w14:textId="5FDCCF60" w:rsidR="00206C27" w:rsidRDefault="00206C27" w:rsidP="00F05BF1">
      <w:pPr>
        <w:pStyle w:val="Kop3"/>
        <w:numPr>
          <w:ilvl w:val="2"/>
          <w:numId w:val="16"/>
        </w:numPr>
      </w:pPr>
      <w:r>
        <w:t>Wettelijk kader</w:t>
      </w:r>
    </w:p>
    <w:p w14:paraId="44FEAC87" w14:textId="47D8813A" w:rsidR="009163D2" w:rsidRPr="004E0F09" w:rsidRDefault="007C7AAC" w:rsidP="001C3422">
      <w:r>
        <w:t xml:space="preserve">Geluid kan van grote invloed zijn op het woon- en leefklimaat van mensen en op hun gezondheid. Het </w:t>
      </w:r>
      <w:proofErr w:type="spellStart"/>
      <w:r>
        <w:t>Bkl</w:t>
      </w:r>
      <w:proofErr w:type="spellEnd"/>
      <w:r>
        <w:t xml:space="preserve"> bevat geluidsregels die via het omgevingsplan zullen gelden voor individuele bedrijven die geluid voortbrengen. Voor de andere belangrijke geluidsbronnen zoals industrieterreinen, wegen en spoorwegen worden via de Aanvullingswet geluid en het Aanvullingsbesluit geluid regels toegevoegd aan de Omgevingswet en het </w:t>
      </w:r>
      <w:proofErr w:type="spellStart"/>
      <w:r>
        <w:t>Bkl</w:t>
      </w:r>
      <w:proofErr w:type="spellEnd"/>
      <w:r>
        <w:t>. De regels voor geluid hebben een tweezijdige werking om de bescherming tegen geluidsbelasting vorm te geven. Enerzijds bij de aanleg of aanpassing van spoorwegen of industrieterreinen en anderzijds bij het mogelijk maken van nieuwe geluidsgevoelige gebouwen en locaties nabij een geluidsbron.</w:t>
      </w:r>
    </w:p>
    <w:p w14:paraId="6504D54C" w14:textId="36926BA0" w:rsidR="009163D2" w:rsidRDefault="009163D2" w:rsidP="001C3422">
      <w:pPr>
        <w:rPr>
          <w:i/>
          <w:iCs/>
        </w:rPr>
      </w:pPr>
      <w:r>
        <w:rPr>
          <w:i/>
          <w:iCs/>
        </w:rPr>
        <w:lastRenderedPageBreak/>
        <w:t>Geluid door activiteiten</w:t>
      </w:r>
    </w:p>
    <w:p w14:paraId="35582539" w14:textId="632C655B" w:rsidR="009163D2" w:rsidRPr="00AC696E" w:rsidRDefault="00C966E2" w:rsidP="001C3422">
      <w:r w:rsidRPr="00AC696E">
        <w:t xml:space="preserve">Hoofdstuk 5 van het </w:t>
      </w:r>
      <w:proofErr w:type="spellStart"/>
      <w:r w:rsidRPr="00AC696E">
        <w:t>Bkl</w:t>
      </w:r>
      <w:proofErr w:type="spellEnd"/>
      <w:r w:rsidRPr="00AC696E">
        <w:t xml:space="preserve"> bevat in paragraaf 5.1.4.2 instructieregels voor geluid door activiteiten. In het kader van het beschermen van de gezondheid en het milieu dient rekening te worden gehouden met geluid. Bij het toelaten van een geluidgevoelig gebouw bij een activiteit, maar ook bij het toelaten van een </w:t>
      </w:r>
      <w:proofErr w:type="spellStart"/>
      <w:r w:rsidRPr="00AC696E">
        <w:t>geluidveroorzakende</w:t>
      </w:r>
      <w:proofErr w:type="spellEnd"/>
      <w:r w:rsidRPr="00AC696E">
        <w:t xml:space="preserve"> activiteit bij een geluidgevoelig gebouw wordt het geluid beoordeeld. Voor zover het toelaten van een geluidgevoelig gebouw de milieuruimte van een bestaande (</w:t>
      </w:r>
      <w:proofErr w:type="spellStart"/>
      <w:r w:rsidRPr="00AC696E">
        <w:t>bedrijfs</w:t>
      </w:r>
      <w:proofErr w:type="spellEnd"/>
      <w:r w:rsidRPr="00AC696E">
        <w:t xml:space="preserve">)activiteit beperkt, zal het bevoegd gezag eerst moeten afwegen: is het redelijk om de milieuruimte te beperken door het toestaan van de nieuwe ontwikkeling? Zo niet, moeten stappen gezet worden om de milieuruimte voor de nabijgelegen (bedrijfs-)activiteit niet te beperken. De instructieregels uit het </w:t>
      </w:r>
      <w:proofErr w:type="spellStart"/>
      <w:r w:rsidRPr="00AC696E">
        <w:t>Bkl</w:t>
      </w:r>
      <w:proofErr w:type="spellEnd"/>
      <w:r w:rsidRPr="00AC696E">
        <w:t xml:space="preserve"> bevatten waarden, eisen en mogelijkheden voor het beoordelen van geluid.</w:t>
      </w:r>
    </w:p>
    <w:p w14:paraId="1FA4A803" w14:textId="77777777" w:rsidR="00AC696E" w:rsidRDefault="00AC696E" w:rsidP="001C3422">
      <w:pPr>
        <w:rPr>
          <w:i/>
          <w:iCs/>
        </w:rPr>
      </w:pPr>
    </w:p>
    <w:p w14:paraId="77659231" w14:textId="792D96F3" w:rsidR="001C409A" w:rsidRPr="0068212E" w:rsidRDefault="001C409A" w:rsidP="001C3422">
      <w:pPr>
        <w:rPr>
          <w:i/>
          <w:iCs/>
        </w:rPr>
      </w:pPr>
      <w:r w:rsidRPr="0068212E">
        <w:rPr>
          <w:i/>
          <w:iCs/>
        </w:rPr>
        <w:t xml:space="preserve">Geluid door </w:t>
      </w:r>
      <w:r w:rsidR="0068212E" w:rsidRPr="0068212E">
        <w:rPr>
          <w:i/>
          <w:iCs/>
        </w:rPr>
        <w:t>wegen, spoorwegen en industrieterreinen</w:t>
      </w:r>
    </w:p>
    <w:p w14:paraId="0FB040D7" w14:textId="244518E7" w:rsidR="001C3422" w:rsidRDefault="000C573A" w:rsidP="001C3422">
      <w:r w:rsidRPr="000C573A">
        <w:t xml:space="preserve">Hoofdstuk 5 van het </w:t>
      </w:r>
      <w:proofErr w:type="spellStart"/>
      <w:r w:rsidRPr="000C573A">
        <w:t>Bkl</w:t>
      </w:r>
      <w:proofErr w:type="spellEnd"/>
      <w:r w:rsidRPr="000C573A">
        <w:t xml:space="preserve"> bevat in paragraaf 5.1.4.2a instructieregels voor geluid door wegen, spoorwegen en industrieterreinen. In het kader van het beschermen van de gezondheid en het milieu dient rekening te worden gehouden met geluid. Bij het toelaten van een geluidgevoelig gebouw in een geluidaandachtsgebied van wegen, spoorwegen en/of industrieterreinen wordt het geluid beoordeeld. De instructieregels in het </w:t>
      </w:r>
      <w:proofErr w:type="spellStart"/>
      <w:r w:rsidRPr="000C573A">
        <w:t>Bkl</w:t>
      </w:r>
      <w:proofErr w:type="spellEnd"/>
      <w:r w:rsidRPr="000C573A">
        <w:t xml:space="preserve"> bevatten waarden en eisen voor het beoordelen van geluid.</w:t>
      </w:r>
    </w:p>
    <w:p w14:paraId="6BE373F8" w14:textId="77777777" w:rsidR="00470CBC" w:rsidRDefault="00470CBC" w:rsidP="001C3422"/>
    <w:p w14:paraId="0E47DB59" w14:textId="5C0A5DF2" w:rsidR="006F0B69" w:rsidRDefault="006F0B69" w:rsidP="001C3422">
      <w:r w:rsidRPr="006F0B69">
        <w:t>Een geluidaandachtsgebied ligt langs een weg of spoorweg of rond een industrieterrein. Het is het gebied waarbinnen het geluid door die geluidbron hoger kan zijn dan de standaardwaarde</w:t>
      </w:r>
      <w:r w:rsidR="002E018C">
        <w:t xml:space="preserve"> zoals opgenomen in tabel in artikel 5.78</w:t>
      </w:r>
      <w:r w:rsidRPr="006F0B69">
        <w:t>. De omvang van het geluidaandachtsgebied is afhankelijk van de bron.</w:t>
      </w:r>
    </w:p>
    <w:p w14:paraId="5D0122AB" w14:textId="37DDE15C" w:rsidR="00470CBC" w:rsidRDefault="00470CBC" w:rsidP="001C3422">
      <w:r>
        <w:rPr>
          <w:noProof/>
          <w14:ligatures w14:val="standardContextual"/>
        </w:rPr>
        <w:drawing>
          <wp:inline distT="0" distB="0" distL="0" distR="0" wp14:anchorId="561B5BFD" wp14:editId="3651932A">
            <wp:extent cx="2066925" cy="1665810"/>
            <wp:effectExtent l="19050" t="19050" r="9525" b="10795"/>
            <wp:docPr id="1525669409"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69409" name="Afbeelding 1" descr="Afbeelding met tekst, schermopname, Lettertype, nummer&#10;&#10;Door AI gegenereerde inhoud is mogelijk onjuist."/>
                    <pic:cNvPicPr/>
                  </pic:nvPicPr>
                  <pic:blipFill>
                    <a:blip r:embed="rId6"/>
                    <a:stretch>
                      <a:fillRect/>
                    </a:stretch>
                  </pic:blipFill>
                  <pic:spPr>
                    <a:xfrm>
                      <a:off x="0" y="0"/>
                      <a:ext cx="2108786" cy="1699547"/>
                    </a:xfrm>
                    <a:prstGeom prst="rect">
                      <a:avLst/>
                    </a:prstGeom>
                    <a:ln>
                      <a:solidFill>
                        <a:schemeClr val="accent1"/>
                      </a:solidFill>
                    </a:ln>
                  </pic:spPr>
                </pic:pic>
              </a:graphicData>
            </a:graphic>
          </wp:inline>
        </w:drawing>
      </w:r>
    </w:p>
    <w:p w14:paraId="107BA64F" w14:textId="02A42113" w:rsidR="00F22617" w:rsidRDefault="00F22617" w:rsidP="001C3422">
      <w:r w:rsidRPr="00F22617">
        <w:t xml:space="preserve">Standaardwaarde en grenswaarde op de gevel van een geluidgevoelig gebouw bij toelaten gebouw (artikel 5.78u en 5.78t </w:t>
      </w:r>
      <w:proofErr w:type="spellStart"/>
      <w:r w:rsidRPr="00F22617">
        <w:t>Bkl</w:t>
      </w:r>
      <w:proofErr w:type="spellEnd"/>
      <w:r w:rsidRPr="00F22617">
        <w:t>)</w:t>
      </w:r>
    </w:p>
    <w:p w14:paraId="215651D3" w14:textId="77777777" w:rsidR="000C573A" w:rsidRDefault="000C573A" w:rsidP="001C3422"/>
    <w:p w14:paraId="05CDE30C" w14:textId="4B1564A4" w:rsidR="001C3422" w:rsidRDefault="003A68C6" w:rsidP="001C3422">
      <w:r>
        <w:t>B</w:t>
      </w:r>
      <w:r w:rsidRPr="003A68C6">
        <w:t xml:space="preserve">ij 'voorzien in een aanvaardbaar geluid op een geluidgevoelig gebouw per geluidbronsoort' (artikel 5.78s, lid 2 </w:t>
      </w:r>
      <w:proofErr w:type="spellStart"/>
      <w:r w:rsidRPr="003A68C6">
        <w:t>Bkl</w:t>
      </w:r>
      <w:proofErr w:type="spellEnd"/>
      <w:r w:rsidRPr="003A68C6">
        <w:t>) is de kans op gezondheidsschade klein als het geluid voldoet aan de standaardwaarde. Minder geluid dan de standaardwaarde is </w:t>
      </w:r>
      <w:r>
        <w:t>aanvaardbaar</w:t>
      </w:r>
      <w:r w:rsidRPr="003A68C6">
        <w:t xml:space="preserve"> (artikelen 5.78s, lid 4, en 5.78t </w:t>
      </w:r>
      <w:proofErr w:type="spellStart"/>
      <w:r w:rsidRPr="003A68C6">
        <w:t>Bkl</w:t>
      </w:r>
      <w:proofErr w:type="spellEnd"/>
      <w:r w:rsidRPr="003A68C6">
        <w:t>).</w:t>
      </w:r>
    </w:p>
    <w:p w14:paraId="4333183D" w14:textId="77777777" w:rsidR="007D15C6" w:rsidRDefault="007D15C6" w:rsidP="001C3422"/>
    <w:p w14:paraId="17DF0355" w14:textId="6DD891B7" w:rsidR="007D15C6" w:rsidRDefault="006021D7" w:rsidP="001C3422">
      <w:r>
        <w:t>Bij de voorbereiding</w:t>
      </w:r>
      <w:r w:rsidR="00A0461C">
        <w:t xml:space="preserve"> van</w:t>
      </w:r>
      <w:r w:rsidR="007D15C6" w:rsidRPr="007D15C6">
        <w:t xml:space="preserve"> een</w:t>
      </w:r>
      <w:r>
        <w:t xml:space="preserve"> BOPA</w:t>
      </w:r>
      <w:r w:rsidR="007D15C6" w:rsidRPr="007D15C6">
        <w:t xml:space="preserve"> </w:t>
      </w:r>
      <w:r w:rsidR="00A0461C">
        <w:t xml:space="preserve">zal </w:t>
      </w:r>
      <w:r w:rsidR="007D15C6" w:rsidRPr="007D15C6">
        <w:t>onderzoek moeten worden gedaan naar de geluidbelasting op de gevels van geluidgevoelige objecten</w:t>
      </w:r>
      <w:r w:rsidR="00A0461C">
        <w:t>, indien</w:t>
      </w:r>
      <w:r w:rsidR="007D15C6" w:rsidRPr="007D15C6">
        <w:t xml:space="preserve"> deze zich binnen het geluidaandachtsgebied van een industrieterrein, wegen en/of spoorwegen bevinden.</w:t>
      </w:r>
    </w:p>
    <w:p w14:paraId="23B0E043" w14:textId="5250FE17" w:rsidR="00525A58" w:rsidRDefault="00891001" w:rsidP="00525A58">
      <w:pPr>
        <w:pStyle w:val="Kop3"/>
        <w:numPr>
          <w:ilvl w:val="2"/>
          <w:numId w:val="16"/>
        </w:numPr>
      </w:pPr>
      <w:r>
        <w:t xml:space="preserve">Toets </w:t>
      </w:r>
    </w:p>
    <w:p w14:paraId="19F808C3" w14:textId="77777777" w:rsidR="00525A58" w:rsidRPr="00C75C28" w:rsidRDefault="00525A58" w:rsidP="00525A58">
      <w:pPr>
        <w:rPr>
          <w:highlight w:val="yellow"/>
        </w:rPr>
      </w:pPr>
      <w:r w:rsidRPr="00C75C28">
        <w:rPr>
          <w:i/>
          <w:iCs/>
          <w:highlight w:val="yellow"/>
        </w:rPr>
        <w:t>Wegverkeerslawaai en spoorwegen</w:t>
      </w:r>
    </w:p>
    <w:p w14:paraId="5B74D30A" w14:textId="77777777" w:rsidR="00525A58" w:rsidRPr="00C75C28" w:rsidRDefault="00525A58" w:rsidP="00525A58">
      <w:pPr>
        <w:rPr>
          <w:highlight w:val="yellow"/>
        </w:rPr>
      </w:pPr>
      <w:r w:rsidRPr="00C75C28">
        <w:rPr>
          <w:highlight w:val="yellow"/>
        </w:rPr>
        <w:t>Met de uitvoering van dit project wordt geen nieuw geluidgevoelig object mogelijk gemaakt.</w:t>
      </w:r>
      <w:r w:rsidRPr="00C75C28">
        <w:rPr>
          <w:rFonts w:ascii="Verdana" w:hAnsi="Verdana"/>
          <w:color w:val="000000"/>
          <w:sz w:val="18"/>
          <w:szCs w:val="18"/>
          <w:highlight w:val="yellow"/>
          <w:shd w:val="clear" w:color="auto" w:fill="FFFFFF"/>
        </w:rPr>
        <w:t xml:space="preserve"> </w:t>
      </w:r>
      <w:r w:rsidRPr="00C75C28">
        <w:rPr>
          <w:highlight w:val="yellow"/>
        </w:rPr>
        <w:t xml:space="preserve">De instructieregels Geluidgevoelige gebouwen in geluidaandachtsgebieden (paragraaf 5.1.4.2a.4), </w:t>
      </w:r>
      <w:proofErr w:type="spellStart"/>
      <w:r w:rsidRPr="00C75C28">
        <w:rPr>
          <w:highlight w:val="yellow"/>
        </w:rPr>
        <w:t>Bkl</w:t>
      </w:r>
      <w:proofErr w:type="spellEnd"/>
      <w:r w:rsidRPr="00C75C28">
        <w:rPr>
          <w:highlight w:val="yellow"/>
        </w:rPr>
        <w:t xml:space="preserve"> zijn niet van toepassing op geluidgevoelige gebouwen die al rechtmatig op een locatie zijn toegestaan, op grond van het omgevingsplan of een omgevingsvergunning </w:t>
      </w:r>
      <w:proofErr w:type="spellStart"/>
      <w:r w:rsidRPr="00C75C28">
        <w:rPr>
          <w:highlight w:val="yellow"/>
        </w:rPr>
        <w:t>buitenplanse</w:t>
      </w:r>
      <w:proofErr w:type="spellEnd"/>
      <w:r w:rsidRPr="00C75C28">
        <w:rPr>
          <w:highlight w:val="yellow"/>
        </w:rPr>
        <w:t xml:space="preserve"> omgevingsplanactiviteit. </w:t>
      </w:r>
    </w:p>
    <w:p w14:paraId="2BD11B4C" w14:textId="77777777" w:rsidR="00525A58" w:rsidRPr="00C75C28" w:rsidRDefault="00525A58" w:rsidP="00525A58">
      <w:pPr>
        <w:rPr>
          <w:highlight w:val="yellow"/>
        </w:rPr>
      </w:pPr>
    </w:p>
    <w:p w14:paraId="10110555" w14:textId="77777777" w:rsidR="00525A58" w:rsidRPr="00C75C28" w:rsidRDefault="00525A58" w:rsidP="00525A58">
      <w:pPr>
        <w:rPr>
          <w:i/>
          <w:iCs/>
          <w:highlight w:val="yellow"/>
        </w:rPr>
      </w:pPr>
      <w:r w:rsidRPr="00C75C28">
        <w:rPr>
          <w:i/>
          <w:iCs/>
          <w:highlight w:val="yellow"/>
        </w:rPr>
        <w:t>Industrielawaai</w:t>
      </w:r>
    </w:p>
    <w:p w14:paraId="780655BB" w14:textId="77777777" w:rsidR="00525A58" w:rsidRPr="00C75C28" w:rsidRDefault="00525A58" w:rsidP="00525A58">
      <w:pPr>
        <w:rPr>
          <w:highlight w:val="yellow"/>
        </w:rPr>
      </w:pPr>
      <w:r w:rsidRPr="00C75C28">
        <w:rPr>
          <w:highlight w:val="yellow"/>
        </w:rPr>
        <w:t>In de nabijheid van het projectgebied vinden geen bedrijfsactiviteiten plaats die mogelijk voor geluidsoverlast kunnen zorgen binnen het projectgebied.</w:t>
      </w:r>
    </w:p>
    <w:p w14:paraId="2613EE8E" w14:textId="77777777" w:rsidR="00525A58" w:rsidRPr="00C75C28" w:rsidRDefault="00525A58" w:rsidP="00525A58">
      <w:pPr>
        <w:rPr>
          <w:highlight w:val="yellow"/>
        </w:rPr>
      </w:pPr>
    </w:p>
    <w:p w14:paraId="3E0883A5" w14:textId="5906D107" w:rsidR="001C3422" w:rsidRPr="006E23D8" w:rsidRDefault="00525A58" w:rsidP="001C3422">
      <w:r w:rsidRPr="00C75C28">
        <w:rPr>
          <w:highlight w:val="yellow"/>
        </w:rPr>
        <w:t>Gezien het vorenstaande zijn eventuele negatieve milieugevolgen als gevolg van dit plan uitgesloten.</w:t>
      </w:r>
    </w:p>
    <w:p w14:paraId="358C6A42" w14:textId="10E9E88B" w:rsidR="00891001" w:rsidRDefault="001C3422" w:rsidP="001C3422">
      <w:pPr>
        <w:pStyle w:val="Kop3"/>
        <w:numPr>
          <w:ilvl w:val="2"/>
          <w:numId w:val="16"/>
        </w:numPr>
      </w:pPr>
      <w:r>
        <w:t xml:space="preserve">Conclusie </w:t>
      </w:r>
    </w:p>
    <w:p w14:paraId="7F56A0C4" w14:textId="21A3A516" w:rsidR="00723778" w:rsidRDefault="00723778" w:rsidP="001C3422">
      <w:r w:rsidRPr="00656F2D">
        <w:t>V</w:t>
      </w:r>
      <w:r>
        <w:t>oor</w:t>
      </w:r>
      <w:r w:rsidRPr="00656F2D">
        <w:t xml:space="preserve"> het aspect </w:t>
      </w:r>
      <w:r>
        <w:t>geluid</w:t>
      </w:r>
      <w:r w:rsidRPr="00656F2D">
        <w:t xml:space="preserve"> is er sprake van een evenwichtige toedeling van functies aan locaties.</w:t>
      </w:r>
    </w:p>
    <w:p w14:paraId="7463083C" w14:textId="45D4251D" w:rsidR="003F0D40" w:rsidRDefault="003F0D40" w:rsidP="00221716">
      <w:pPr>
        <w:pStyle w:val="Kop2"/>
        <w:numPr>
          <w:ilvl w:val="1"/>
          <w:numId w:val="16"/>
        </w:numPr>
      </w:pPr>
      <w:bookmarkStart w:id="18" w:name="_Toc197520509"/>
      <w:r>
        <w:lastRenderedPageBreak/>
        <w:t>Trilling</w:t>
      </w:r>
      <w:bookmarkEnd w:id="18"/>
    </w:p>
    <w:p w14:paraId="573A5887" w14:textId="0CCEB56D" w:rsidR="003F0D40" w:rsidRDefault="003F0D40" w:rsidP="001C3422">
      <w:r>
        <w:t>In deze paragraaf wordt beschreven op welke wijze rekening wordt gehouden met het aspect Trilling.</w:t>
      </w:r>
    </w:p>
    <w:p w14:paraId="4A4F7295" w14:textId="5747189F" w:rsidR="00FB6AF3" w:rsidRDefault="00FB6AF3" w:rsidP="003F2003">
      <w:pPr>
        <w:pStyle w:val="Kop3"/>
        <w:numPr>
          <w:ilvl w:val="2"/>
          <w:numId w:val="16"/>
        </w:numPr>
      </w:pPr>
      <w:r>
        <w:t xml:space="preserve">Wettelijk kader </w:t>
      </w:r>
    </w:p>
    <w:p w14:paraId="17ED1E99" w14:textId="00DCE8AE" w:rsidR="001C3422" w:rsidRDefault="00E6400B" w:rsidP="001C3422">
      <w:r w:rsidRPr="00E6400B">
        <w:t xml:space="preserve">Hoofdstuk 5 van het </w:t>
      </w:r>
      <w:proofErr w:type="spellStart"/>
      <w:r w:rsidRPr="00E6400B">
        <w:t>Bkl</w:t>
      </w:r>
      <w:proofErr w:type="spellEnd"/>
      <w:r w:rsidRPr="00E6400B">
        <w:t xml:space="preserve"> bevat in paragraaf 5.1.4.4 instructieregels voor trillingen. In het kader van het beschermen van de gezondheid en het milieu dient rekening te worden gehouden met trillingen. Bij het vaststellen van een omgevingsvergunning voor een </w:t>
      </w:r>
      <w:proofErr w:type="spellStart"/>
      <w:r w:rsidRPr="00E6400B">
        <w:t>bopa</w:t>
      </w:r>
      <w:proofErr w:type="spellEnd"/>
      <w:r w:rsidRPr="00E6400B">
        <w:t xml:space="preserve"> wordt rekening gehouden met trillingen door activiteiten in </w:t>
      </w:r>
      <w:proofErr w:type="spellStart"/>
      <w:r w:rsidRPr="00E6400B">
        <w:t>trillinggevoelige</w:t>
      </w:r>
      <w:proofErr w:type="spellEnd"/>
      <w:r w:rsidRPr="00E6400B">
        <w:t xml:space="preserve"> ruimten van </w:t>
      </w:r>
      <w:proofErr w:type="spellStart"/>
      <w:r w:rsidRPr="00E6400B">
        <w:t>trillinggevoelige</w:t>
      </w:r>
      <w:proofErr w:type="spellEnd"/>
      <w:r w:rsidRPr="00E6400B">
        <w:t xml:space="preserve"> gebouwen. Tevens moet de omgevingsvergunning erin voorzien dat trillingen door een activiteit in trilling-gevoelige ruimten van </w:t>
      </w:r>
      <w:proofErr w:type="spellStart"/>
      <w:r w:rsidRPr="00E6400B">
        <w:t>trillinggevoelige</w:t>
      </w:r>
      <w:proofErr w:type="spellEnd"/>
      <w:r w:rsidRPr="00E6400B">
        <w:t xml:space="preserve"> gebouwen aanvaardbaar zijn.</w:t>
      </w:r>
    </w:p>
    <w:p w14:paraId="05D77753" w14:textId="388F79A0" w:rsidR="00FB6AF3" w:rsidRDefault="00064CFE" w:rsidP="00FB6AF3">
      <w:pPr>
        <w:pStyle w:val="Kop3"/>
        <w:numPr>
          <w:ilvl w:val="2"/>
          <w:numId w:val="16"/>
        </w:numPr>
      </w:pPr>
      <w:r>
        <w:t>Toets</w:t>
      </w:r>
    </w:p>
    <w:p w14:paraId="47F193C2" w14:textId="6665E2B5" w:rsidR="003E21D1" w:rsidRPr="002A0EE0" w:rsidRDefault="003E21D1" w:rsidP="00FB6AF3">
      <w:r w:rsidRPr="00C75C28">
        <w:rPr>
          <w:highlight w:val="yellow"/>
        </w:rPr>
        <w:t>In de omgeving van het plangebied zijn geen functies en activiteiten die trilling veroorzaken aanwezig.</w:t>
      </w:r>
    </w:p>
    <w:p w14:paraId="41E52E52" w14:textId="14452C0F" w:rsidR="001C3422" w:rsidRDefault="00FB6AF3" w:rsidP="001C3422">
      <w:pPr>
        <w:pStyle w:val="Kop3"/>
        <w:numPr>
          <w:ilvl w:val="2"/>
          <w:numId w:val="16"/>
        </w:numPr>
      </w:pPr>
      <w:r>
        <w:t xml:space="preserve">Conclusie </w:t>
      </w:r>
    </w:p>
    <w:p w14:paraId="626C70A4" w14:textId="09202134" w:rsidR="00723778" w:rsidRPr="00406E6B" w:rsidRDefault="00723778" w:rsidP="001C3422">
      <w:r w:rsidRPr="00656F2D">
        <w:t>V</w:t>
      </w:r>
      <w:r>
        <w:t>oor</w:t>
      </w:r>
      <w:r w:rsidRPr="00656F2D">
        <w:t xml:space="preserve"> het aspect </w:t>
      </w:r>
      <w:r>
        <w:t>trilling</w:t>
      </w:r>
      <w:r w:rsidRPr="00656F2D">
        <w:t xml:space="preserve"> is er sprake van een evenwichtige toedeling van functies aan locaties.</w:t>
      </w:r>
    </w:p>
    <w:p w14:paraId="102ED9EE" w14:textId="7CEE5D0E" w:rsidR="001C3422" w:rsidRDefault="00771487" w:rsidP="00221716">
      <w:pPr>
        <w:pStyle w:val="Kop2"/>
        <w:numPr>
          <w:ilvl w:val="1"/>
          <w:numId w:val="16"/>
        </w:numPr>
      </w:pPr>
      <w:bookmarkStart w:id="19" w:name="_Toc197520510"/>
      <w:r>
        <w:t>Luchtkwaliteit</w:t>
      </w:r>
      <w:bookmarkEnd w:id="19"/>
    </w:p>
    <w:p w14:paraId="5E81F0D8" w14:textId="4A86C5BB" w:rsidR="001C3422" w:rsidRPr="00AB056C" w:rsidRDefault="00B15079" w:rsidP="001C3422">
      <w:r>
        <w:t>In deze paragraaf wordt beschreven op welke wijze rekening wordt gehouden met het aspect luchtkwaliteit.</w:t>
      </w:r>
    </w:p>
    <w:p w14:paraId="3A0184A2" w14:textId="4D48FF27" w:rsidR="001C3422" w:rsidRDefault="001C3422" w:rsidP="003F2003">
      <w:pPr>
        <w:pStyle w:val="Kop3"/>
        <w:numPr>
          <w:ilvl w:val="2"/>
          <w:numId w:val="16"/>
        </w:numPr>
      </w:pPr>
      <w:r>
        <w:t xml:space="preserve">Wettelijk kader </w:t>
      </w:r>
    </w:p>
    <w:p w14:paraId="1E98E008" w14:textId="021F9FFD" w:rsidR="00AD5FFB" w:rsidRDefault="003B1F97" w:rsidP="001C3422">
      <w:r w:rsidRPr="003B1F97">
        <w:t xml:space="preserve">Hoofdstuk 5 van het </w:t>
      </w:r>
      <w:proofErr w:type="spellStart"/>
      <w:r w:rsidRPr="003B1F97">
        <w:t>Bkl</w:t>
      </w:r>
      <w:proofErr w:type="spellEnd"/>
      <w:r w:rsidRPr="003B1F97">
        <w:t xml:space="preserve"> bevat in paragraaf 5.1.4.1 instructieregels voor de kwaliteit van de buitenlucht. In het kader van het beschermen van de gezondheid en het milieu dient rekening te worden gehouden met de kwaliteit van de buitenlucht. </w:t>
      </w:r>
    </w:p>
    <w:p w14:paraId="55C9C59F" w14:textId="77777777" w:rsidR="00AD5FFB" w:rsidRPr="00AD5FFB" w:rsidRDefault="00AD5FFB" w:rsidP="00AD5FFB">
      <w:r w:rsidRPr="00AD5FFB">
        <w:t>Beoordeling van de luchtkwaliteit is nodig als:</w:t>
      </w:r>
    </w:p>
    <w:p w14:paraId="38AF40C6" w14:textId="77777777" w:rsidR="00AD5FFB" w:rsidRPr="00AD5FFB" w:rsidRDefault="00AD5FFB" w:rsidP="00221716">
      <w:pPr>
        <w:numPr>
          <w:ilvl w:val="0"/>
          <w:numId w:val="26"/>
        </w:numPr>
      </w:pPr>
      <w:r w:rsidRPr="00AD5FFB">
        <w:t>in het projectbesluit activiteiten staan die kunnen leiden tot een verhoging van de concentratie van stikstofdioxide (NO2) of fijnstof (PM</w:t>
      </w:r>
      <w:r w:rsidRPr="00AD5FFB">
        <w:rPr>
          <w:vertAlign w:val="subscript"/>
        </w:rPr>
        <w:t>10</w:t>
      </w:r>
      <w:r w:rsidRPr="00AD5FFB">
        <w:t>)</w:t>
      </w:r>
    </w:p>
    <w:p w14:paraId="3654C7DE" w14:textId="77777777" w:rsidR="00AD5FFB" w:rsidRPr="00AD5FFB" w:rsidRDefault="00AD5FFB" w:rsidP="00221716">
      <w:pPr>
        <w:numPr>
          <w:ilvl w:val="0"/>
          <w:numId w:val="26"/>
        </w:numPr>
      </w:pPr>
      <w:r w:rsidRPr="00AD5FFB">
        <w:t>de gevolgen zich uitstrekken tot in een aandachtsgebied</w:t>
      </w:r>
    </w:p>
    <w:p w14:paraId="06294772" w14:textId="77777777" w:rsidR="00AD5FFB" w:rsidRDefault="00AD5FFB" w:rsidP="001C3422"/>
    <w:p w14:paraId="7A22878D" w14:textId="4740B3ED" w:rsidR="00C60721" w:rsidRDefault="00C60721" w:rsidP="001C3422">
      <w:r w:rsidRPr="00C60721">
        <w:t xml:space="preserve">Aandachtsgebieden zijn locaties met hogere concentraties stikstofdioxide (NO2) of fijnstof (PM10). Soms wordt hier een </w:t>
      </w:r>
      <w:proofErr w:type="spellStart"/>
      <w:r w:rsidRPr="00C60721">
        <w:t>rijksomgevingswaarde</w:t>
      </w:r>
      <w:proofErr w:type="spellEnd"/>
      <w:r w:rsidRPr="00C60721">
        <w:t xml:space="preserve"> overschreden. Of de achtergrondconcentratie is zo hoog, dat bij toevoeging van een nieuw project alsnog een </w:t>
      </w:r>
      <w:proofErr w:type="spellStart"/>
      <w:r w:rsidRPr="00C60721">
        <w:t>rijksomgevingswaarde</w:t>
      </w:r>
      <w:proofErr w:type="spellEnd"/>
      <w:r w:rsidRPr="00C60721">
        <w:t xml:space="preserve"> overschreden kan worden</w:t>
      </w:r>
      <w:r w:rsidR="000B724D">
        <w:t>.</w:t>
      </w:r>
    </w:p>
    <w:p w14:paraId="1CDB2093" w14:textId="77777777" w:rsidR="001C3422" w:rsidRDefault="001C3422" w:rsidP="001C3422"/>
    <w:p w14:paraId="1D7D69CB" w14:textId="4E396DB7" w:rsidR="001C3422" w:rsidRDefault="001C3422" w:rsidP="001C3422">
      <w:r>
        <w:t xml:space="preserve">Een activiteit is toelaatbaar als </w:t>
      </w:r>
      <w:r w:rsidR="009D4A72">
        <w:t xml:space="preserve">voldaan kan worden </w:t>
      </w:r>
      <w:r>
        <w:t>aan één van de volgende voorwaarden:</w:t>
      </w:r>
    </w:p>
    <w:p w14:paraId="6F5041AC" w14:textId="77777777" w:rsidR="001C3422" w:rsidRDefault="001C3422" w:rsidP="00221716">
      <w:pPr>
        <w:pStyle w:val="Lijstalinea"/>
        <w:numPr>
          <w:ilvl w:val="1"/>
          <w:numId w:val="4"/>
        </w:numPr>
      </w:pPr>
      <w:r>
        <w:t xml:space="preserve">er is geen sprake van een feitelijke of dreigende overschrijding van een grenswaarde; </w:t>
      </w:r>
    </w:p>
    <w:p w14:paraId="74F454C6" w14:textId="77777777" w:rsidR="001C3422" w:rsidRDefault="001C3422" w:rsidP="00221716">
      <w:pPr>
        <w:pStyle w:val="Lijstalinea"/>
        <w:numPr>
          <w:ilvl w:val="1"/>
          <w:numId w:val="4"/>
        </w:numPr>
      </w:pPr>
      <w:r>
        <w:t>het project leidt per saldo niet tot een verslechtering van de luchtkwaliteit;</w:t>
      </w:r>
    </w:p>
    <w:p w14:paraId="5C652258" w14:textId="77777777" w:rsidR="001C3422" w:rsidRDefault="001C3422" w:rsidP="00221716">
      <w:pPr>
        <w:pStyle w:val="Lijstalinea"/>
        <w:numPr>
          <w:ilvl w:val="1"/>
          <w:numId w:val="4"/>
        </w:numPr>
      </w:pPr>
      <w:r>
        <w:t>het project draagt alleen niet in betekenende mate bij aan de luchtverontreiniging;</w:t>
      </w:r>
    </w:p>
    <w:p w14:paraId="2EE371E5" w14:textId="77777777" w:rsidR="001C3422" w:rsidRDefault="001C3422" w:rsidP="001C3422"/>
    <w:p w14:paraId="4A3FCCC3" w14:textId="1DC1E95C" w:rsidR="001C3422" w:rsidRDefault="008F7F17" w:rsidP="001C3422">
      <w:r w:rsidRPr="008F7F17">
        <w:t xml:space="preserve">Een toetsing aan de </w:t>
      </w:r>
      <w:proofErr w:type="spellStart"/>
      <w:r w:rsidRPr="008F7F17">
        <w:t>rijksomgevingswaarden</w:t>
      </w:r>
      <w:proofErr w:type="spellEnd"/>
      <w:r w:rsidRPr="008F7F17">
        <w:t xml:space="preserve"> voor luchtkwaliteit is niet nodig als een project of activiteit maar weinig bijdraagt aan luchtverontreiniging.</w:t>
      </w:r>
      <w:r w:rsidR="00BF3069">
        <w:t xml:space="preserve"> </w:t>
      </w:r>
      <w:r w:rsidR="005B208D">
        <w:t>E</w:t>
      </w:r>
      <w:r w:rsidR="00145429" w:rsidRPr="00145429">
        <w:t>en project of activiteit draagt niet in betekenende mate bij als de toename van de concentratie NO</w:t>
      </w:r>
      <w:r w:rsidR="00145429" w:rsidRPr="00145429">
        <w:rPr>
          <w:vertAlign w:val="subscript"/>
        </w:rPr>
        <w:t>2</w:t>
      </w:r>
      <w:r w:rsidR="00145429" w:rsidRPr="00145429">
        <w:t> en PM</w:t>
      </w:r>
      <w:r w:rsidR="00145429" w:rsidRPr="00145429">
        <w:rPr>
          <w:vertAlign w:val="subscript"/>
        </w:rPr>
        <w:t>10</w:t>
      </w:r>
      <w:r w:rsidR="00145429" w:rsidRPr="00145429">
        <w:t> niet hoger is dan 1,2 µg/m</w:t>
      </w:r>
      <w:r w:rsidR="00145429" w:rsidRPr="00145429">
        <w:rPr>
          <w:vertAlign w:val="superscript"/>
        </w:rPr>
        <w:t>3</w:t>
      </w:r>
      <w:r w:rsidR="00145429" w:rsidRPr="00145429">
        <w:t>. Dat is 3% van de omgevingswaarde voor de jaargemiddelde concentraties. Dit volgt uit artikel 5.53 en 5.54 van het  (</w:t>
      </w:r>
      <w:proofErr w:type="spellStart"/>
      <w:r w:rsidR="00145429" w:rsidRPr="00145429">
        <w:t>Bkl</w:t>
      </w:r>
      <w:proofErr w:type="spellEnd"/>
      <w:r w:rsidR="00145429" w:rsidRPr="00145429">
        <w:t>).</w:t>
      </w:r>
    </w:p>
    <w:p w14:paraId="0C9F3D12" w14:textId="77777777" w:rsidR="001C3422" w:rsidRDefault="001C3422" w:rsidP="001C3422"/>
    <w:p w14:paraId="53F6820D" w14:textId="77777777" w:rsidR="001C3422" w:rsidRDefault="001C3422" w:rsidP="001C3422">
      <w:r>
        <w:t>Er zijn twee mogelijkheden om aannemelijk te maken dat een project binnen de NIBM-grens blijft:</w:t>
      </w:r>
    </w:p>
    <w:p w14:paraId="32E81480" w14:textId="7F615BCC" w:rsidR="001C3422" w:rsidRDefault="001C3422" w:rsidP="00221716">
      <w:pPr>
        <w:pStyle w:val="Lijstalinea"/>
        <w:numPr>
          <w:ilvl w:val="0"/>
          <w:numId w:val="5"/>
        </w:numPr>
      </w:pPr>
      <w:r>
        <w:t xml:space="preserve">Motiveren dat het project binnen de getalsmatige grenzen van een aangewezen categorie blijft. Onder deze ‘standaardgevallen NIBM’ vallen kantoren, woonwijken en het telen van gewassen. Dit moet wel onder een bepaalde omvang blijven conform artikel 5.54 </w:t>
      </w:r>
      <w:proofErr w:type="spellStart"/>
      <w:r>
        <w:t>Bkl</w:t>
      </w:r>
      <w:proofErr w:type="spellEnd"/>
      <w:r>
        <w:t xml:space="preserve">. </w:t>
      </w:r>
      <w:r w:rsidR="005F639B">
        <w:t xml:space="preserve">Indien </w:t>
      </w:r>
      <w:r>
        <w:t xml:space="preserve">een project </w:t>
      </w:r>
      <w:r w:rsidR="005F639B">
        <w:t xml:space="preserve">wel </w:t>
      </w:r>
      <w:r>
        <w:t>binnen de genoemde categorie</w:t>
      </w:r>
      <w:r w:rsidR="005F639B">
        <w:t xml:space="preserve"> valt</w:t>
      </w:r>
      <w:r>
        <w:t>, maar niet binnen de gestelde grenzen</w:t>
      </w:r>
      <w:r w:rsidR="00344AA3">
        <w:t xml:space="preserve"> dan</w:t>
      </w:r>
      <w:r w:rsidR="005F639B">
        <w:t xml:space="preserve"> is</w:t>
      </w:r>
      <w:r w:rsidR="00344AA3">
        <w:t xml:space="preserve"> het </w:t>
      </w:r>
      <w:r>
        <w:t>alsnog</w:t>
      </w:r>
      <w:r w:rsidR="00344AA3">
        <w:t xml:space="preserve"> mogelijk om</w:t>
      </w:r>
      <w:r>
        <w:t xml:space="preserve"> via detailberekeningen aannemelijk te maken dat de 3%-grens niet wordt overschreden.</w:t>
      </w:r>
    </w:p>
    <w:p w14:paraId="0CDDF4E9" w14:textId="51BF7423" w:rsidR="001C3422" w:rsidRPr="00AB056C" w:rsidRDefault="001C3422" w:rsidP="001C3422">
      <w:pPr>
        <w:pStyle w:val="Lijstalinea"/>
        <w:numPr>
          <w:ilvl w:val="0"/>
          <w:numId w:val="5"/>
        </w:numPr>
      </w:pPr>
      <w:r>
        <w:t xml:space="preserve">Op een andere manier aannemelijk maken dat een project de 3%-grens niet overschrijdt. Soms kan een kwalitatieve berekening voldoende zijn. </w:t>
      </w:r>
      <w:r w:rsidR="00500D27">
        <w:t>Met</w:t>
      </w:r>
      <w:r>
        <w:t xml:space="preserve"> de NIBM-tool</w:t>
      </w:r>
      <w:r w:rsidR="00500D27">
        <w:t xml:space="preserve"> kan</w:t>
      </w:r>
      <w:r>
        <w:t xml:space="preserve"> op een eenvoudige en snelle manier</w:t>
      </w:r>
      <w:r w:rsidR="005F639B">
        <w:t xml:space="preserve"> beoordeeld worden</w:t>
      </w:r>
      <w:r>
        <w:t xml:space="preserve"> of een project in betekende mate bijdraagt aan de luchtverontreiniging. Soms zijn detailberekeningen nodig als aanvulling op de NIBM-tool. </w:t>
      </w:r>
    </w:p>
    <w:p w14:paraId="56E8505F" w14:textId="17D1032D" w:rsidR="00891001" w:rsidRDefault="00064CFE" w:rsidP="003F2003">
      <w:pPr>
        <w:pStyle w:val="Kop3"/>
        <w:numPr>
          <w:ilvl w:val="2"/>
          <w:numId w:val="16"/>
        </w:numPr>
      </w:pPr>
      <w:r>
        <w:lastRenderedPageBreak/>
        <w:t>Toets</w:t>
      </w:r>
    </w:p>
    <w:p w14:paraId="7B8BC146" w14:textId="77777777" w:rsidR="003E21D1" w:rsidRPr="00C75C28" w:rsidRDefault="003E21D1" w:rsidP="003E21D1">
      <w:pPr>
        <w:rPr>
          <w:highlight w:val="yellow"/>
        </w:rPr>
      </w:pPr>
      <w:r w:rsidRPr="00C75C28">
        <w:rPr>
          <w:highlight w:val="yellow"/>
        </w:rPr>
        <w:t>In artikel 5.54 staan standaardgevallen (inrichtingen, kantoor- en woningbouwlocaties) opgenomen die niet in betekenende mate bijdragen aan de luchtverontreiniging. Enkele voorbeelden zijn:</w:t>
      </w:r>
    </w:p>
    <w:p w14:paraId="3B82958A" w14:textId="77777777" w:rsidR="003E21D1" w:rsidRPr="00C75C28" w:rsidRDefault="003E21D1" w:rsidP="003E21D1">
      <w:pPr>
        <w:numPr>
          <w:ilvl w:val="0"/>
          <w:numId w:val="29"/>
        </w:numPr>
        <w:rPr>
          <w:highlight w:val="yellow"/>
        </w:rPr>
      </w:pPr>
      <w:r w:rsidRPr="00C75C28">
        <w:rPr>
          <w:highlight w:val="yellow"/>
        </w:rPr>
        <w:t>woningen: 1500 met een enkele ontsluitingsweg;</w:t>
      </w:r>
    </w:p>
    <w:p w14:paraId="1BAF9365" w14:textId="77777777" w:rsidR="003E21D1" w:rsidRPr="00C75C28" w:rsidRDefault="003E21D1" w:rsidP="003E21D1">
      <w:pPr>
        <w:numPr>
          <w:ilvl w:val="0"/>
          <w:numId w:val="29"/>
        </w:numPr>
        <w:rPr>
          <w:highlight w:val="yellow"/>
        </w:rPr>
      </w:pPr>
      <w:r w:rsidRPr="00C75C28">
        <w:rPr>
          <w:highlight w:val="yellow"/>
        </w:rPr>
        <w:t>woningen: 3000 met twee ontsluitingswegen;</w:t>
      </w:r>
    </w:p>
    <w:p w14:paraId="39B64F60" w14:textId="77777777" w:rsidR="003E21D1" w:rsidRPr="00C75C28" w:rsidRDefault="003E21D1" w:rsidP="003E21D1">
      <w:pPr>
        <w:numPr>
          <w:ilvl w:val="0"/>
          <w:numId w:val="29"/>
        </w:numPr>
        <w:rPr>
          <w:highlight w:val="yellow"/>
        </w:rPr>
      </w:pPr>
      <w:r w:rsidRPr="00C75C28">
        <w:rPr>
          <w:highlight w:val="yellow"/>
        </w:rPr>
        <w:t>kantoren: 100.000 m² bruto vloeroppervlak met een enkele ontsluitingsweg.</w:t>
      </w:r>
    </w:p>
    <w:p w14:paraId="220FECDE" w14:textId="77777777" w:rsidR="003E21D1" w:rsidRPr="00C75C28" w:rsidRDefault="003E21D1" w:rsidP="003E21D1">
      <w:pPr>
        <w:rPr>
          <w:highlight w:val="yellow"/>
        </w:rPr>
      </w:pPr>
    </w:p>
    <w:p w14:paraId="3E3B646E" w14:textId="33B3A5E9" w:rsidR="001C3422" w:rsidRPr="002A0EE0" w:rsidRDefault="003E21D1" w:rsidP="001C3422">
      <w:r w:rsidRPr="00C75C28">
        <w:rPr>
          <w:highlight w:val="yellow"/>
        </w:rPr>
        <w:t>Voorliggende ontwikkeling is beperkt omvang en is aan te merken als een project welke "niet in betekenende mate" bijdraagt aan de luchtverontreiniging.</w:t>
      </w:r>
    </w:p>
    <w:p w14:paraId="0788986C" w14:textId="2D4D7CED" w:rsidR="001C3422" w:rsidRDefault="001C3422" w:rsidP="003F2003">
      <w:pPr>
        <w:pStyle w:val="Kop3"/>
        <w:numPr>
          <w:ilvl w:val="2"/>
          <w:numId w:val="16"/>
        </w:numPr>
      </w:pPr>
      <w:r>
        <w:t xml:space="preserve">Conclusie </w:t>
      </w:r>
    </w:p>
    <w:p w14:paraId="32277412" w14:textId="458F8356" w:rsidR="00F607C3" w:rsidRPr="00406E6B" w:rsidRDefault="00723778" w:rsidP="001C3422">
      <w:r w:rsidRPr="00656F2D">
        <w:t>V</w:t>
      </w:r>
      <w:r>
        <w:t>oor</w:t>
      </w:r>
      <w:r w:rsidRPr="00656F2D">
        <w:t xml:space="preserve"> het aspect </w:t>
      </w:r>
      <w:r>
        <w:t>luchtkwaliteit</w:t>
      </w:r>
      <w:r w:rsidRPr="00656F2D">
        <w:t xml:space="preserve"> is er sprake van een evenwichtige toedeling van functies aan locaties.</w:t>
      </w:r>
    </w:p>
    <w:p w14:paraId="0D3D1180" w14:textId="26966251" w:rsidR="001C3422" w:rsidRDefault="001C3422" w:rsidP="00221716">
      <w:pPr>
        <w:pStyle w:val="Kop2"/>
        <w:numPr>
          <w:ilvl w:val="1"/>
          <w:numId w:val="16"/>
        </w:numPr>
      </w:pPr>
      <w:bookmarkStart w:id="20" w:name="_Toc197520511"/>
      <w:r>
        <w:t>Geur</w:t>
      </w:r>
      <w:bookmarkEnd w:id="20"/>
    </w:p>
    <w:p w14:paraId="59D7A810" w14:textId="197F63EA" w:rsidR="001C3422" w:rsidRPr="002A0EE0" w:rsidRDefault="00B15079" w:rsidP="001C3422">
      <w:r>
        <w:t>In deze paragraaf wordt beschreven op welke wijze rekening wordt gehouden met het geur bodem.</w:t>
      </w:r>
    </w:p>
    <w:p w14:paraId="41574541" w14:textId="33C5DE7E" w:rsidR="001C3422" w:rsidRDefault="001C3422" w:rsidP="003F2003">
      <w:pPr>
        <w:pStyle w:val="Kop3"/>
        <w:numPr>
          <w:ilvl w:val="2"/>
          <w:numId w:val="16"/>
        </w:numPr>
      </w:pPr>
      <w:r>
        <w:t>Wettelijk kader</w:t>
      </w:r>
    </w:p>
    <w:p w14:paraId="0CE35D78" w14:textId="77777777" w:rsidR="00882C76" w:rsidRDefault="00A15587" w:rsidP="001C3422">
      <w:r w:rsidRPr="00A15587">
        <w:t xml:space="preserve">Hoofdstuk 5 van het </w:t>
      </w:r>
      <w:proofErr w:type="spellStart"/>
      <w:r w:rsidRPr="00A15587">
        <w:t>Bkl</w:t>
      </w:r>
      <w:proofErr w:type="spellEnd"/>
      <w:r w:rsidRPr="00A15587">
        <w:t xml:space="preserve"> bevat in paragraaf 5.1.4.6 instructieregels voor geur. </w:t>
      </w:r>
    </w:p>
    <w:p w14:paraId="55AE1C25" w14:textId="3FB52A8D" w:rsidR="007D5A77" w:rsidRDefault="0009657F" w:rsidP="001C3422">
      <w:r>
        <w:t xml:space="preserve">In </w:t>
      </w:r>
      <w:proofErr w:type="spellStart"/>
      <w:r w:rsidR="007C18C0">
        <w:t>sub</w:t>
      </w:r>
      <w:r w:rsidR="00882C76" w:rsidRPr="00882C76">
        <w:t>paragraaf</w:t>
      </w:r>
      <w:proofErr w:type="spellEnd"/>
      <w:r w:rsidR="00882C76" w:rsidRPr="00882C76">
        <w:t xml:space="preserve"> 5.1.4.6.1 </w:t>
      </w:r>
      <w:r>
        <w:t>staan de</w:t>
      </w:r>
      <w:r w:rsidR="00882C76" w:rsidRPr="00882C76">
        <w:t xml:space="preserve"> algemene bepalingen die gelden voor alle typen bedrijven. </w:t>
      </w:r>
    </w:p>
    <w:p w14:paraId="4CB0C790" w14:textId="5F3EC910" w:rsidR="00882C76" w:rsidRDefault="007D5A77" w:rsidP="001C3422">
      <w:r>
        <w:t>Daarnaast</w:t>
      </w:r>
      <w:r w:rsidR="00882C76" w:rsidRPr="00882C76">
        <w:t xml:space="preserve"> bevat het </w:t>
      </w:r>
      <w:proofErr w:type="spellStart"/>
      <w:r w:rsidR="00882C76" w:rsidRPr="00882C76">
        <w:t>Bkl</w:t>
      </w:r>
      <w:proofErr w:type="spellEnd"/>
      <w:r w:rsidR="00882C76" w:rsidRPr="00882C76">
        <w:t xml:space="preserve"> (enkel) waarden en afstanden voor </w:t>
      </w:r>
      <w:proofErr w:type="spellStart"/>
      <w:r w:rsidR="00882C76" w:rsidRPr="00882C76">
        <w:t>zuiveringstechnische</w:t>
      </w:r>
      <w:proofErr w:type="spellEnd"/>
      <w:r w:rsidR="00882C76" w:rsidRPr="00882C76">
        <w:t xml:space="preserve"> werken (</w:t>
      </w:r>
      <w:proofErr w:type="spellStart"/>
      <w:r w:rsidR="007C18C0">
        <w:t>subparagraaf</w:t>
      </w:r>
      <w:proofErr w:type="spellEnd"/>
      <w:r w:rsidR="007C18C0">
        <w:t xml:space="preserve">  </w:t>
      </w:r>
      <w:r w:rsidR="00882C76" w:rsidRPr="00882C76">
        <w:t>5.1.4.6.2), het houden van landbouwhuisdieren in een dierenverblijf (</w:t>
      </w:r>
      <w:proofErr w:type="spellStart"/>
      <w:r w:rsidR="007C18C0">
        <w:t>subparagraaf</w:t>
      </w:r>
      <w:proofErr w:type="spellEnd"/>
      <w:r w:rsidR="007C18C0">
        <w:t xml:space="preserve"> </w:t>
      </w:r>
      <w:r w:rsidR="00882C76" w:rsidRPr="00882C76">
        <w:t>5.1.4.6.3) en andere agrarische activiteiten (</w:t>
      </w:r>
      <w:proofErr w:type="spellStart"/>
      <w:r w:rsidR="00F2538C">
        <w:t>subparagraaf</w:t>
      </w:r>
      <w:proofErr w:type="spellEnd"/>
      <w:r w:rsidR="00F2538C">
        <w:t xml:space="preserve"> </w:t>
      </w:r>
      <w:r w:rsidR="00882C76" w:rsidRPr="00882C76">
        <w:t>5.1.4.6.4).</w:t>
      </w:r>
    </w:p>
    <w:p w14:paraId="305E03A6" w14:textId="77777777" w:rsidR="00882C76" w:rsidRDefault="00882C76" w:rsidP="001C3422"/>
    <w:p w14:paraId="269C4EBC" w14:textId="0C9C0B8D" w:rsidR="00054AEB" w:rsidRDefault="00A15587" w:rsidP="001C3422">
      <w:r w:rsidRPr="00A15587">
        <w:t>In het kader van het beschermen van de gezondheid en het milieu dient rekening te worden gehouden met geur door activiteiten op gebouwen en locaties.</w:t>
      </w:r>
      <w:r w:rsidR="00FD6F95">
        <w:t xml:space="preserve"> </w:t>
      </w:r>
      <w:r w:rsidR="00FD6F95" w:rsidRPr="00D85CEE">
        <w:t>Dit volgt uit artikel 5.92 lid 1 </w:t>
      </w:r>
      <w:r w:rsidR="00FD6F95">
        <w:t xml:space="preserve">van het </w:t>
      </w:r>
      <w:proofErr w:type="spellStart"/>
      <w:r w:rsidR="00FD6F95">
        <w:t>Bkl</w:t>
      </w:r>
      <w:proofErr w:type="spellEnd"/>
      <w:r w:rsidR="00FD6F95">
        <w:t>.</w:t>
      </w:r>
      <w:r w:rsidRPr="00A15587">
        <w:t xml:space="preserve"> Rekening houden met geur werkt twee kanten op: </w:t>
      </w:r>
      <w:r w:rsidRPr="00A15587">
        <w:softHyphen/>
      </w:r>
    </w:p>
    <w:p w14:paraId="043E98E5" w14:textId="77777777" w:rsidR="00054AEB" w:rsidRDefault="00A15587" w:rsidP="00221716">
      <w:pPr>
        <w:pStyle w:val="Lijstalinea"/>
        <w:numPr>
          <w:ilvl w:val="0"/>
          <w:numId w:val="25"/>
        </w:numPr>
      </w:pPr>
      <w:r w:rsidRPr="00A15587">
        <w:t xml:space="preserve">bij het mogelijk maken van het verrichten van activiteiten in de buurt van geurgevoelige gebouwen en locaties; </w:t>
      </w:r>
      <w:r w:rsidRPr="00A15587">
        <w:softHyphen/>
        <w:t xml:space="preserve"> </w:t>
      </w:r>
    </w:p>
    <w:p w14:paraId="6A21B10F" w14:textId="6F24964F" w:rsidR="00A15587" w:rsidRDefault="00A15587" w:rsidP="00221716">
      <w:pPr>
        <w:pStyle w:val="Lijstalinea"/>
        <w:numPr>
          <w:ilvl w:val="0"/>
          <w:numId w:val="25"/>
        </w:numPr>
      </w:pPr>
      <w:r w:rsidRPr="00A15587">
        <w:t xml:space="preserve">bij het toelaten van geurgevoelige gebouwen en locaties in de buurt van bestaande </w:t>
      </w:r>
      <w:proofErr w:type="spellStart"/>
      <w:r w:rsidRPr="00A15587">
        <w:t>geurveroorzakende</w:t>
      </w:r>
      <w:proofErr w:type="spellEnd"/>
      <w:r w:rsidRPr="00A15587">
        <w:t xml:space="preserve"> bedrijven</w:t>
      </w:r>
      <w:r w:rsidR="003B069A">
        <w:t>.</w:t>
      </w:r>
    </w:p>
    <w:p w14:paraId="71F7A4B4" w14:textId="77777777" w:rsidR="00A15587" w:rsidRDefault="00A15587" w:rsidP="001C3422"/>
    <w:p w14:paraId="751BB6F8" w14:textId="6CDE0301" w:rsidR="0004428A" w:rsidRDefault="00C547A2" w:rsidP="001C3422">
      <w:r w:rsidRPr="00C547A2">
        <w:t xml:space="preserve">Het Rijk stelt voor een aantal gebouwen specifieke regels. Deze instructieregels van </w:t>
      </w:r>
      <w:proofErr w:type="spellStart"/>
      <w:r w:rsidRPr="00C547A2">
        <w:t>Bkl</w:t>
      </w:r>
      <w:proofErr w:type="spellEnd"/>
      <w:r w:rsidRPr="00C547A2">
        <w:t xml:space="preserve"> voor geur zijn gericht op aangewezen geurgevoelige gebouwen. In de aanwijzing van geurgevoelige gebouwen is de functie (zoals wonen, onderwijs of zorg) bepalend.</w:t>
      </w:r>
      <w:r w:rsidR="009D3132">
        <w:t xml:space="preserve"> </w:t>
      </w:r>
    </w:p>
    <w:p w14:paraId="1D5D636F" w14:textId="77777777" w:rsidR="0004428A" w:rsidRDefault="0004428A" w:rsidP="001C3422"/>
    <w:p w14:paraId="69C35F15" w14:textId="400B43EC" w:rsidR="001C3422" w:rsidRPr="002218EF" w:rsidRDefault="001C3422" w:rsidP="001C3422">
      <w:r>
        <w:t>Voor overige gebouwen of locaties bepaalt de gemeente zelf de mate van</w:t>
      </w:r>
      <w:r w:rsidR="009D3132">
        <w:t xml:space="preserve"> </w:t>
      </w:r>
      <w:r>
        <w:t>geurbescherming. Dat doet de gemeente vanuit haar taak van het evenwichtig toedelen van functies aan locaties.</w:t>
      </w:r>
      <w:r w:rsidR="0004428A">
        <w:t xml:space="preserve"> </w:t>
      </w:r>
      <w:r>
        <w:t xml:space="preserve">Op industrie- en bedrijventerreinen kunnen bedrijfsmatige activiteiten voorkomen die geurhinder veroorzaken. Die activiteiten zijn dan zelf een relevante geurbron. Het bevoegd gezag bepaalt echter zelf welke mate van geurhinder ze aanvaardbaar vindt. </w:t>
      </w:r>
    </w:p>
    <w:p w14:paraId="2A8A38D4" w14:textId="30F7626B" w:rsidR="00DE2A08" w:rsidRDefault="00DE2A08" w:rsidP="003F2003">
      <w:pPr>
        <w:pStyle w:val="Kop3"/>
        <w:numPr>
          <w:ilvl w:val="2"/>
          <w:numId w:val="16"/>
        </w:numPr>
      </w:pPr>
      <w:r>
        <w:t>Toets</w:t>
      </w:r>
    </w:p>
    <w:p w14:paraId="4B3F87D0" w14:textId="434473DD" w:rsidR="001C3422" w:rsidRPr="002218EF" w:rsidRDefault="003E21D1" w:rsidP="001C3422">
      <w:r w:rsidRPr="00C75C28">
        <w:rPr>
          <w:highlight w:val="yellow"/>
        </w:rPr>
        <w:t xml:space="preserve">In voorliggend geval zijn er geen </w:t>
      </w:r>
      <w:proofErr w:type="spellStart"/>
      <w:r w:rsidRPr="00C75C28">
        <w:rPr>
          <w:highlight w:val="yellow"/>
        </w:rPr>
        <w:t>geurbelastende</w:t>
      </w:r>
      <w:proofErr w:type="spellEnd"/>
      <w:r w:rsidRPr="00C75C28">
        <w:rPr>
          <w:highlight w:val="yellow"/>
        </w:rPr>
        <w:t xml:space="preserve"> functies aanwezig in de nabijheid van het projectgebied. Er wordt daarnaast ook geen </w:t>
      </w:r>
      <w:proofErr w:type="spellStart"/>
      <w:r w:rsidRPr="00C75C28">
        <w:rPr>
          <w:highlight w:val="yellow"/>
        </w:rPr>
        <w:t>geurproducerende</w:t>
      </w:r>
      <w:proofErr w:type="spellEnd"/>
      <w:r w:rsidRPr="00C75C28">
        <w:rPr>
          <w:highlight w:val="yellow"/>
        </w:rPr>
        <w:t xml:space="preserve"> functie gerealiseerd. Een geuronderzoek kan daardoor achterwege gelaten worden.</w:t>
      </w:r>
    </w:p>
    <w:p w14:paraId="5F4A205C" w14:textId="2309E8AC" w:rsidR="001C3422" w:rsidRDefault="001C3422" w:rsidP="003F2003">
      <w:pPr>
        <w:pStyle w:val="Kop3"/>
        <w:numPr>
          <w:ilvl w:val="2"/>
          <w:numId w:val="16"/>
        </w:numPr>
      </w:pPr>
      <w:r>
        <w:t xml:space="preserve">Conclusie </w:t>
      </w:r>
    </w:p>
    <w:p w14:paraId="4DDC7E24" w14:textId="218DBE04" w:rsidR="001C3422" w:rsidRPr="00406E6B" w:rsidRDefault="00723778" w:rsidP="001C3422">
      <w:r w:rsidRPr="00656F2D">
        <w:t>V</w:t>
      </w:r>
      <w:r>
        <w:t>oor</w:t>
      </w:r>
      <w:r w:rsidRPr="00656F2D">
        <w:t xml:space="preserve"> het aspect </w:t>
      </w:r>
      <w:r>
        <w:t>geur</w:t>
      </w:r>
      <w:r w:rsidRPr="00656F2D">
        <w:t xml:space="preserve"> is er sprake van een evenwichtige toedeling van functies aan locaties.</w:t>
      </w:r>
    </w:p>
    <w:p w14:paraId="1EDFFCAD" w14:textId="1AC8ED61" w:rsidR="001C3422" w:rsidRDefault="001C3422" w:rsidP="00221716">
      <w:pPr>
        <w:pStyle w:val="Kop2"/>
        <w:numPr>
          <w:ilvl w:val="1"/>
          <w:numId w:val="16"/>
        </w:numPr>
      </w:pPr>
      <w:bookmarkStart w:id="21" w:name="_Toc197520512"/>
      <w:r>
        <w:t>Bodem</w:t>
      </w:r>
      <w:bookmarkEnd w:id="21"/>
    </w:p>
    <w:p w14:paraId="576D6869" w14:textId="03A1B385" w:rsidR="001C3422" w:rsidRPr="00AA5FCF" w:rsidRDefault="001C3422" w:rsidP="001C3422">
      <w:r>
        <w:t xml:space="preserve">In deze paragraaf </w:t>
      </w:r>
      <w:r w:rsidR="00B15079">
        <w:t xml:space="preserve">wordt beschreven op welke </w:t>
      </w:r>
      <w:r>
        <w:t>wijze rekening wordt gehouden met het aspect bodem.</w:t>
      </w:r>
    </w:p>
    <w:p w14:paraId="1B4B75E3" w14:textId="45F04A76" w:rsidR="001C3422" w:rsidRDefault="003F2003" w:rsidP="001C3422">
      <w:pPr>
        <w:pStyle w:val="Kop3"/>
      </w:pPr>
      <w:r>
        <w:t>4.8.1</w:t>
      </w:r>
      <w:r>
        <w:tab/>
      </w:r>
      <w:r w:rsidR="001C3422">
        <w:t xml:space="preserve">Wettelijk kader </w:t>
      </w:r>
    </w:p>
    <w:p w14:paraId="6A058058" w14:textId="300809D0" w:rsidR="00062A3C" w:rsidRDefault="00062A3C" w:rsidP="001C3422">
      <w:r w:rsidRPr="00062A3C">
        <w:t xml:space="preserve">Hoofdstuk 5 van het </w:t>
      </w:r>
      <w:proofErr w:type="spellStart"/>
      <w:r w:rsidRPr="00062A3C">
        <w:t>Bkl</w:t>
      </w:r>
      <w:proofErr w:type="spellEnd"/>
      <w:r w:rsidRPr="00062A3C">
        <w:t xml:space="preserve"> bevat in paragraaf 5.1.4.5 instructieregels voor bodemkwaliteit. In het kader van het beschermen van de gezondheid en het milieu dient rekening te worden gehouden met de bodemkwaliteit. Voor een nieuwe ontwikkeling geldt dat de bodem geschikt moet zijn voor het beoogde gebruik. Dit kan betekenen dat een onderzoek moet worden verricht naar de bodem- en grondwaterkwaliteit, waarbij wordt getoetst aan de geldende grenswaarden.</w:t>
      </w:r>
    </w:p>
    <w:p w14:paraId="7380A0E6" w14:textId="77777777" w:rsidR="00F97774" w:rsidRDefault="00F97774" w:rsidP="001C3422"/>
    <w:p w14:paraId="08E89093" w14:textId="5A733475" w:rsidR="00F97774" w:rsidRDefault="00F97774" w:rsidP="001C3422">
      <w:r>
        <w:t>Voor het t</w:t>
      </w:r>
      <w:r w:rsidRPr="00F97774">
        <w:t>oelaten van een bouwactiviteit op een bodemgevoelige locatie</w:t>
      </w:r>
      <w:r>
        <w:t xml:space="preserve"> dient te worden getoetst aan</w:t>
      </w:r>
      <w:r w:rsidR="001A0964">
        <w:t xml:space="preserve"> 5.1.4.5.1. van het </w:t>
      </w:r>
      <w:proofErr w:type="spellStart"/>
      <w:r w:rsidR="001A0964">
        <w:t>B</w:t>
      </w:r>
      <w:r w:rsidR="00A4746D">
        <w:t>kl</w:t>
      </w:r>
      <w:proofErr w:type="spellEnd"/>
      <w:r w:rsidR="00107C05">
        <w:t xml:space="preserve">. </w:t>
      </w:r>
    </w:p>
    <w:p w14:paraId="35D59572" w14:textId="77777777" w:rsidR="008E1EE2" w:rsidRDefault="008E1EE2" w:rsidP="001C3422"/>
    <w:p w14:paraId="42BB5F2D" w14:textId="0D334957" w:rsidR="005B7667" w:rsidRDefault="005B7667" w:rsidP="005B7667">
      <w:r w:rsidRPr="00C64BAB">
        <w:t>In artikel 5.89</w:t>
      </w:r>
      <w:r>
        <w:t>h</w:t>
      </w:r>
      <w:r w:rsidRPr="00C64BAB">
        <w:t xml:space="preserve"> </w:t>
      </w:r>
      <w:proofErr w:type="spellStart"/>
      <w:r w:rsidRPr="00C64BAB">
        <w:t>Bkl</w:t>
      </w:r>
      <w:proofErr w:type="spellEnd"/>
      <w:r w:rsidRPr="00C64BAB">
        <w:t xml:space="preserve"> wordt het begrip </w:t>
      </w:r>
      <w:r>
        <w:t xml:space="preserve">bodemgevoelige locatie </w:t>
      </w:r>
      <w:r w:rsidRPr="00C64BAB">
        <w:t>omschreven</w:t>
      </w:r>
      <w:r>
        <w:t>.</w:t>
      </w:r>
    </w:p>
    <w:p w14:paraId="3ECEBBF7" w14:textId="77777777" w:rsidR="008E1EE2" w:rsidRDefault="008E1EE2" w:rsidP="008E1EE2">
      <w:r w:rsidRPr="008E1EE2">
        <w:t>Een </w:t>
      </w:r>
      <w:r w:rsidRPr="008E1EE2">
        <w:rPr>
          <w:b/>
          <w:bCs/>
        </w:rPr>
        <w:t>bodemgevoelige locatie</w:t>
      </w:r>
      <w:r w:rsidRPr="008E1EE2">
        <w:t> is in ieder geval een locatie waarop een bodemgevoelig gebouw is toegelaten op grond van een omgevingsplan of een omgevingsvergunning voor een omgevingsplanactiviteit. Tot een bodemgevoelige locatie hoort ook een aaneengesloten terrein (bijv. de tuin of erf) direct grenzend aan een bodemgevoelig gebouw. De gemeente kan de definitie die in de instructieregel is opgenomen niet wijzigen.</w:t>
      </w:r>
    </w:p>
    <w:p w14:paraId="5D6F7924" w14:textId="77777777" w:rsidR="008E1EE2" w:rsidRPr="008E1EE2" w:rsidRDefault="008E1EE2" w:rsidP="008E1EE2"/>
    <w:p w14:paraId="6D318498" w14:textId="1FB89CED" w:rsidR="005A3519" w:rsidRDefault="005A3519" w:rsidP="008E1EE2">
      <w:r w:rsidRPr="00C64BAB">
        <w:t xml:space="preserve">In artikel 5.89g </w:t>
      </w:r>
      <w:proofErr w:type="spellStart"/>
      <w:r w:rsidRPr="00C64BAB">
        <w:t>Bkl</w:t>
      </w:r>
      <w:proofErr w:type="spellEnd"/>
      <w:r w:rsidRPr="00C64BAB">
        <w:t xml:space="preserve"> wordt het begrip bodemgevoelig gebouw omschreven</w:t>
      </w:r>
    </w:p>
    <w:p w14:paraId="71E0346D" w14:textId="299999F2" w:rsidR="008E1EE2" w:rsidRDefault="008E1EE2" w:rsidP="001C3422">
      <w:r w:rsidRPr="008E1EE2">
        <w:t>Een </w:t>
      </w:r>
      <w:r w:rsidRPr="008E1EE2">
        <w:rPr>
          <w:b/>
          <w:bCs/>
        </w:rPr>
        <w:t>bodemgevoelig gebouw</w:t>
      </w:r>
      <w:r w:rsidRPr="008E1EE2">
        <w:t> is een gebouw of een gedeelte van een gebouw dat de bodem raakt en waar personen meer dan 2 uur per dag aaneengesloten aanwezig zijn. De term gebouw is in het Besluit kwaliteit leefomgeving (</w:t>
      </w:r>
      <w:proofErr w:type="spellStart"/>
      <w:r w:rsidRPr="008E1EE2">
        <w:t>Bkl</w:t>
      </w:r>
      <w:proofErr w:type="spellEnd"/>
      <w:r w:rsidRPr="008E1EE2">
        <w:t>) en het Besluit bouwwerken leefomgeving (</w:t>
      </w:r>
      <w:proofErr w:type="spellStart"/>
      <w:r w:rsidRPr="008E1EE2">
        <w:t>Bbl</w:t>
      </w:r>
      <w:proofErr w:type="spellEnd"/>
      <w:r w:rsidRPr="008E1EE2">
        <w:t>) gedefinieerd als:</w:t>
      </w:r>
      <w:r w:rsidRPr="008E1EE2">
        <w:rPr>
          <w:i/>
          <w:iCs/>
        </w:rPr>
        <w:t> bouwwerk dat een voor mensen toegankelijke overdekte geheel of gedeeltelijk met wanden omsloten ruimte vormt</w:t>
      </w:r>
      <w:r w:rsidRPr="008E1EE2">
        <w:t>. Onder een bodemgevoelig gebouw vallen ook een woonschip of een woonwagen. Een bijbehorend bouwwerk tot 50 m</w:t>
      </w:r>
      <w:r w:rsidRPr="008E1EE2">
        <w:rPr>
          <w:vertAlign w:val="superscript"/>
        </w:rPr>
        <w:t>2</w:t>
      </w:r>
      <w:r w:rsidRPr="008E1EE2">
        <w:t> valt niet onder het begrip bodemgevoelig gebouw. De gemeente kan in het omgevingsplan andere locaties aanwijzen als bodemgevoelige locatie, zoals kinderspeelplaatsen of moestuinen en stadslandbouw.</w:t>
      </w:r>
    </w:p>
    <w:p w14:paraId="21CDD916" w14:textId="77777777" w:rsidR="00062A3C" w:rsidRDefault="00062A3C" w:rsidP="001C3422"/>
    <w:p w14:paraId="4C928941" w14:textId="77777777" w:rsidR="00643BC4" w:rsidRDefault="00643BC4" w:rsidP="00643BC4">
      <w:r w:rsidRPr="00643BC4">
        <w:t xml:space="preserve">Waarden voor de toelaatbare kwaliteit van de bodem voor het bouwen van een bodemgevoelig gebouw op een bodemgevoelige locatie worden opgenomen in het definitieve omgevingsplan (art. 5.89i </w:t>
      </w:r>
      <w:proofErr w:type="spellStart"/>
      <w:r w:rsidRPr="00643BC4">
        <w:t>Bkl</w:t>
      </w:r>
      <w:proofErr w:type="spellEnd"/>
      <w:r w:rsidRPr="00643BC4">
        <w:t>). Deze waarden kunnen per gebied of per gebruiksfunctie verschillen.</w:t>
      </w:r>
    </w:p>
    <w:p w14:paraId="24486AB7" w14:textId="77777777" w:rsidR="00643BC4" w:rsidRPr="00643BC4" w:rsidRDefault="00643BC4" w:rsidP="00643BC4"/>
    <w:p w14:paraId="422CD7DC" w14:textId="7DF6EDDF" w:rsidR="00235AD6" w:rsidRPr="00643BC4" w:rsidRDefault="00643BC4" w:rsidP="00643BC4">
      <w:r w:rsidRPr="00643BC4">
        <w:t xml:space="preserve">Bij een overschrijding van een vastgestelde waarde (zie art. 5.89i </w:t>
      </w:r>
      <w:proofErr w:type="spellStart"/>
      <w:r w:rsidRPr="00643BC4">
        <w:t>Bkl</w:t>
      </w:r>
      <w:proofErr w:type="spellEnd"/>
      <w:r w:rsidRPr="00643BC4">
        <w:t xml:space="preserve">) is het bouwen van een bodemgevoelig gebouw alleen toegelaten als de in het omgevingsplan voorgeschreven sanerende of andere beschermende maatregelen worden getroffen (art. 5.89K </w:t>
      </w:r>
      <w:proofErr w:type="spellStart"/>
      <w:r w:rsidRPr="00643BC4">
        <w:t>Bkl</w:t>
      </w:r>
      <w:proofErr w:type="spellEnd"/>
      <w:r w:rsidRPr="00643BC4">
        <w:t xml:space="preserve">, art. </w:t>
      </w:r>
      <w:proofErr w:type="spellStart"/>
      <w:r w:rsidRPr="00643BC4">
        <w:t>IIIa</w:t>
      </w:r>
      <w:proofErr w:type="spellEnd"/>
      <w:r w:rsidRPr="00643BC4">
        <w:t xml:space="preserve"> onder 2 Aanvullingsbesluit Bodem).</w:t>
      </w:r>
    </w:p>
    <w:p w14:paraId="7498A157" w14:textId="2C38E8FF" w:rsidR="00340FAE" w:rsidRDefault="003F2003" w:rsidP="00235AD6">
      <w:pPr>
        <w:pStyle w:val="Kop3"/>
      </w:pPr>
      <w:r>
        <w:t>4.</w:t>
      </w:r>
      <w:r w:rsidR="000E2505">
        <w:t>8.2.</w:t>
      </w:r>
      <w:r w:rsidR="000E2505">
        <w:tab/>
      </w:r>
      <w:r w:rsidR="000E2505">
        <w:tab/>
      </w:r>
      <w:r w:rsidR="00917144">
        <w:t>Toets</w:t>
      </w:r>
    </w:p>
    <w:p w14:paraId="01C4DB2A" w14:textId="77777777" w:rsidR="003E21D1" w:rsidRPr="00C75C28" w:rsidRDefault="003E21D1" w:rsidP="003E21D1">
      <w:pPr>
        <w:rPr>
          <w:highlight w:val="yellow"/>
        </w:rPr>
      </w:pPr>
      <w:r w:rsidRPr="00C75C28">
        <w:rPr>
          <w:highlight w:val="yellow"/>
        </w:rPr>
        <w:t>In voorliggend geval worden er geen bodemgevoelige functies gerealiseerd.</w:t>
      </w:r>
    </w:p>
    <w:p w14:paraId="677C227A" w14:textId="6CB97557" w:rsidR="00D93940" w:rsidRPr="00722942" w:rsidRDefault="003E21D1" w:rsidP="001C3422">
      <w:pPr>
        <w:rPr>
          <w:b/>
          <w:bCs/>
          <w:highlight w:val="yellow"/>
        </w:rPr>
      </w:pPr>
      <w:r w:rsidRPr="00C75C28">
        <w:rPr>
          <w:b/>
          <w:bCs/>
          <w:highlight w:val="yellow"/>
        </w:rPr>
        <w:t xml:space="preserve">OF </w:t>
      </w:r>
      <w:r w:rsidRPr="00C75C28">
        <w:rPr>
          <w:highlight w:val="yellow"/>
        </w:rPr>
        <w:t>Er vinden geen grondwerkzaamheden plaats er is daardoor geen sprake van het toelaten van een bouwactiviteit op een bodemgevoelige locatie.</w:t>
      </w:r>
      <w:r w:rsidR="00722942">
        <w:rPr>
          <w:b/>
          <w:bCs/>
          <w:highlight w:val="yellow"/>
        </w:rPr>
        <w:t xml:space="preserve"> </w:t>
      </w:r>
      <w:r w:rsidRPr="00C75C28">
        <w:rPr>
          <w:b/>
          <w:bCs/>
          <w:highlight w:val="yellow"/>
        </w:rPr>
        <w:t>OF</w:t>
      </w:r>
      <w:r w:rsidRPr="00C75C28">
        <w:rPr>
          <w:highlight w:val="yellow"/>
        </w:rPr>
        <w:t xml:space="preserve"> De bodem is reeds geschikt voor het beoogde gebruik. Een bodemonderzoek is daardoor niet noodzakelijk.</w:t>
      </w:r>
    </w:p>
    <w:p w14:paraId="1D96460C" w14:textId="2B6B2FD6" w:rsidR="001C3422" w:rsidRDefault="000E2505" w:rsidP="001C3422">
      <w:pPr>
        <w:pStyle w:val="Kop3"/>
      </w:pPr>
      <w:r>
        <w:t>4.8.3.</w:t>
      </w:r>
      <w:r>
        <w:tab/>
      </w:r>
      <w:r>
        <w:tab/>
      </w:r>
      <w:r w:rsidR="001C3422">
        <w:t>Conclusie</w:t>
      </w:r>
    </w:p>
    <w:p w14:paraId="03521CBB" w14:textId="325EC35C" w:rsidR="001C3422" w:rsidRDefault="00723778" w:rsidP="001C3422">
      <w:r w:rsidRPr="00656F2D">
        <w:t>V</w:t>
      </w:r>
      <w:r>
        <w:t>oor</w:t>
      </w:r>
      <w:r w:rsidRPr="00656F2D">
        <w:t xml:space="preserve"> het aspect </w:t>
      </w:r>
      <w:r>
        <w:t>bodem</w:t>
      </w:r>
      <w:r w:rsidRPr="00656F2D">
        <w:t xml:space="preserve"> is er sprake van een evenwichtige toedeling van functies aan locaties</w:t>
      </w:r>
    </w:p>
    <w:p w14:paraId="0024ECD5" w14:textId="0693EE4C" w:rsidR="001C3422" w:rsidRDefault="009C6274" w:rsidP="00221716">
      <w:pPr>
        <w:pStyle w:val="Kop2"/>
        <w:numPr>
          <w:ilvl w:val="1"/>
          <w:numId w:val="16"/>
        </w:numPr>
      </w:pPr>
      <w:bookmarkStart w:id="22" w:name="_Toc197520513"/>
      <w:r>
        <w:t>V</w:t>
      </w:r>
      <w:r w:rsidR="001C3422">
        <w:t>erkeer en parkeren</w:t>
      </w:r>
      <w:bookmarkEnd w:id="22"/>
    </w:p>
    <w:p w14:paraId="0ED48F98" w14:textId="529B7D66" w:rsidR="009C6274" w:rsidRDefault="009C6274" w:rsidP="009C6274">
      <w:r>
        <w:t xml:space="preserve">In deze paragraaf wordt beschreven op welke wijze rekening wordt gehouden met het aspect </w:t>
      </w:r>
    </w:p>
    <w:p w14:paraId="0BBD3B7E" w14:textId="2CAD8484" w:rsidR="001C3422" w:rsidRPr="008339B6" w:rsidRDefault="001C3422" w:rsidP="001C3422">
      <w:r>
        <w:t>verkeer en parkeren.</w:t>
      </w:r>
    </w:p>
    <w:p w14:paraId="75A00465" w14:textId="42A6DF76" w:rsidR="001C3422" w:rsidRDefault="001C3422" w:rsidP="000E2505">
      <w:pPr>
        <w:pStyle w:val="Kop3"/>
        <w:numPr>
          <w:ilvl w:val="2"/>
          <w:numId w:val="16"/>
        </w:numPr>
      </w:pPr>
      <w:r>
        <w:t>Wettelijk kader</w:t>
      </w:r>
    </w:p>
    <w:p w14:paraId="16D59CAB" w14:textId="77777777" w:rsidR="001C3422" w:rsidRDefault="001C3422" w:rsidP="001C3422">
      <w:r>
        <w:t>De toename aan functies zorgen voor verkeer. Bij het toelaten van een nieuwe functie moet daarom worden aangetoond wat het effect is op de bereikbaarheid en verkeersafwikkeling. Daarbij dient in beeld te worden gebracht of er sprake is van een (extra) parkeerbehoefte voor auto’s, fietsen en/of</w:t>
      </w:r>
    </w:p>
    <w:p w14:paraId="1BE7F6E8" w14:textId="77777777" w:rsidR="001C3422" w:rsidRDefault="001C3422" w:rsidP="001C3422">
      <w:r>
        <w:t xml:space="preserve">scooters. Er mag geen onaanvaardbaar effect zijn. Dit geldt ook bij </w:t>
      </w:r>
      <w:proofErr w:type="spellStart"/>
      <w:r>
        <w:t>buitenplanse</w:t>
      </w:r>
      <w:proofErr w:type="spellEnd"/>
      <w:r>
        <w:t xml:space="preserve"> omgevingsvergunningen.</w:t>
      </w:r>
    </w:p>
    <w:p w14:paraId="2CF7F142" w14:textId="77777777" w:rsidR="001C3422" w:rsidRDefault="001C3422" w:rsidP="001C3422"/>
    <w:p w14:paraId="79EB6A10" w14:textId="37FF909A" w:rsidR="001C3422" w:rsidRDefault="001C3422" w:rsidP="001C3422">
      <w:r>
        <w:t>De gemeente stelt parkeerbeleid op met daarin parkeernormen waaraan nieuwe ontwikkelingen moeten voldoen.</w:t>
      </w:r>
      <w:r w:rsidR="00ED4145">
        <w:t xml:space="preserve"> Het parkeerbeleid is opgenomen in het parkeerbeleidsplan Zwartewaterland 2023-2030.</w:t>
      </w:r>
      <w:r w:rsidR="000721B8">
        <w:t xml:space="preserve"> Hierin staat opgenomen dat v</w:t>
      </w:r>
      <w:r w:rsidR="000721B8" w:rsidRPr="000721B8">
        <w:t xml:space="preserve">oor de hoogte van de parkeervraag </w:t>
      </w:r>
      <w:r w:rsidR="000721B8">
        <w:t>wordt getoetst</w:t>
      </w:r>
      <w:r w:rsidR="000721B8" w:rsidRPr="000721B8">
        <w:t xml:space="preserve"> aan</w:t>
      </w:r>
      <w:r w:rsidR="004B7EE9">
        <w:t xml:space="preserve"> de</w:t>
      </w:r>
      <w:r w:rsidR="000721B8" w:rsidRPr="000721B8">
        <w:t xml:space="preserve"> landelijke parkeercijfers in de publicatie 317 ‘Kerncijfers parkeren en verkeersgeneratie’ van het CROW</w:t>
      </w:r>
      <w:r w:rsidR="004B7EE9">
        <w:t>.</w:t>
      </w:r>
      <w:r w:rsidR="00C21D24">
        <w:t xml:space="preserve"> </w:t>
      </w:r>
      <w:r w:rsidR="00C21D24" w:rsidRPr="00C21D24">
        <w:t>Gemeente Zwartewaterland kiest in de basis voor het gemiddelde tussen de bandbreedte van deze landelijke kencijf</w:t>
      </w:r>
      <w:r w:rsidR="00C21D24">
        <w:t>ers.</w:t>
      </w:r>
    </w:p>
    <w:p w14:paraId="52562C70" w14:textId="77777777" w:rsidR="004E0F09" w:rsidRDefault="004E0F09" w:rsidP="001C3422"/>
    <w:p w14:paraId="74DB9E47" w14:textId="77777777" w:rsidR="004E0F09" w:rsidRPr="008339B6" w:rsidRDefault="004E0F09" w:rsidP="001C3422"/>
    <w:p w14:paraId="350130A7" w14:textId="06FE5871" w:rsidR="0052099D" w:rsidRDefault="0052099D" w:rsidP="000E2505">
      <w:pPr>
        <w:pStyle w:val="Kop3"/>
        <w:numPr>
          <w:ilvl w:val="2"/>
          <w:numId w:val="16"/>
        </w:numPr>
      </w:pPr>
      <w:r>
        <w:lastRenderedPageBreak/>
        <w:t>Toets</w:t>
      </w:r>
    </w:p>
    <w:p w14:paraId="10B613E4" w14:textId="77777777" w:rsidR="00F10DF9" w:rsidRPr="00C75C28" w:rsidRDefault="00F10DF9" w:rsidP="00F10DF9">
      <w:pPr>
        <w:rPr>
          <w:highlight w:val="yellow"/>
          <w:u w:val="single"/>
        </w:rPr>
      </w:pPr>
      <w:r w:rsidRPr="00C75C28">
        <w:rPr>
          <w:highlight w:val="yellow"/>
          <w:u w:val="single"/>
        </w:rPr>
        <w:t>Verkeer</w:t>
      </w:r>
    </w:p>
    <w:p w14:paraId="2B39AE8A" w14:textId="21D7741B" w:rsidR="00F10DF9" w:rsidRDefault="00F10DF9" w:rsidP="00F10DF9">
      <w:pPr>
        <w:rPr>
          <w:highlight w:val="yellow"/>
        </w:rPr>
      </w:pPr>
      <w:r w:rsidRPr="00C75C28">
        <w:rPr>
          <w:highlight w:val="yellow"/>
        </w:rPr>
        <w:t xml:space="preserve">Er is geen sprake van een functiewijziging en de ontwikkeling maakt geen bebouwing mogelijk met een </w:t>
      </w:r>
      <w:proofErr w:type="spellStart"/>
      <w:r w:rsidRPr="00C75C28">
        <w:rPr>
          <w:highlight w:val="yellow"/>
        </w:rPr>
        <w:t>verkeersaantrekkende</w:t>
      </w:r>
      <w:proofErr w:type="spellEnd"/>
      <w:r w:rsidRPr="00C75C28">
        <w:rPr>
          <w:highlight w:val="yellow"/>
        </w:rPr>
        <w:t xml:space="preserve"> functie. Als gevolg van de voorgenomen ontwikkeling zal de verkeersgeneratie niet toenemen</w:t>
      </w:r>
      <w:r w:rsidR="00722942">
        <w:rPr>
          <w:highlight w:val="yellow"/>
        </w:rPr>
        <w:t>.</w:t>
      </w:r>
    </w:p>
    <w:p w14:paraId="1FA50788" w14:textId="77777777" w:rsidR="00722942" w:rsidRPr="00C75C28" w:rsidRDefault="00722942" w:rsidP="00F10DF9">
      <w:pPr>
        <w:rPr>
          <w:highlight w:val="yellow"/>
        </w:rPr>
      </w:pPr>
    </w:p>
    <w:p w14:paraId="5EE9B248" w14:textId="77777777" w:rsidR="00F10DF9" w:rsidRPr="00C75C28" w:rsidRDefault="00F10DF9" w:rsidP="00F10DF9">
      <w:pPr>
        <w:rPr>
          <w:highlight w:val="yellow"/>
          <w:u w:val="single"/>
        </w:rPr>
      </w:pPr>
      <w:r w:rsidRPr="00C75C28">
        <w:rPr>
          <w:highlight w:val="yellow"/>
          <w:u w:val="single"/>
        </w:rPr>
        <w:t>Parkeren</w:t>
      </w:r>
    </w:p>
    <w:p w14:paraId="46695F4E" w14:textId="77777777" w:rsidR="00F10DF9" w:rsidRPr="00C75C28" w:rsidRDefault="00F10DF9" w:rsidP="00F10DF9">
      <w:pPr>
        <w:rPr>
          <w:highlight w:val="yellow"/>
        </w:rPr>
      </w:pPr>
      <w:r w:rsidRPr="00C75C28">
        <w:rPr>
          <w:highlight w:val="yellow"/>
        </w:rPr>
        <w:t>Er is geen sprake van een functiewijziging en de ontwikkeling maakt geen bebouwing mogelijk met een grotere parkeerbehoefte.</w:t>
      </w:r>
    </w:p>
    <w:p w14:paraId="551276D0" w14:textId="682EF857" w:rsidR="001C3422" w:rsidRPr="009F56A9" w:rsidRDefault="00F10DF9" w:rsidP="001C3422">
      <w:r w:rsidRPr="00C75C28">
        <w:rPr>
          <w:highlight w:val="yellow"/>
        </w:rPr>
        <w:t>De parkeerbehoefte als gevolg van voorgenomen ontwikkeling neemt niet toe.</w:t>
      </w:r>
    </w:p>
    <w:p w14:paraId="4064FEC0" w14:textId="09196F75" w:rsidR="001C3422" w:rsidRDefault="001C3422" w:rsidP="000E2505">
      <w:pPr>
        <w:pStyle w:val="Kop3"/>
        <w:numPr>
          <w:ilvl w:val="2"/>
          <w:numId w:val="16"/>
        </w:numPr>
      </w:pPr>
      <w:r>
        <w:t>Conclusie</w:t>
      </w:r>
    </w:p>
    <w:p w14:paraId="7924D3C8" w14:textId="23C5EC54" w:rsidR="001C3422" w:rsidRPr="00291037" w:rsidRDefault="00711367" w:rsidP="001C3422">
      <w:r>
        <w:t>Vanuit het aspect verkeer en parkeren is er sprake van een evenwichtige toedeling van functies</w:t>
      </w:r>
    </w:p>
    <w:p w14:paraId="14DD9F0A" w14:textId="32B42339" w:rsidR="001C3422" w:rsidRDefault="001C3422" w:rsidP="00221716">
      <w:pPr>
        <w:pStyle w:val="Kop2"/>
        <w:numPr>
          <w:ilvl w:val="1"/>
          <w:numId w:val="16"/>
        </w:numPr>
      </w:pPr>
      <w:bookmarkStart w:id="23" w:name="_Toc197520514"/>
      <w:r>
        <w:t>Omgevingsveiligheid</w:t>
      </w:r>
      <w:bookmarkEnd w:id="23"/>
    </w:p>
    <w:p w14:paraId="2AF9EFD0" w14:textId="1FA3BEDA" w:rsidR="001C3422" w:rsidRPr="009F56A9" w:rsidRDefault="001C3422" w:rsidP="001C3422">
      <w:r>
        <w:t>In deze paragraaf komt aan de orde op welke wijze bij de activiteit de veiligheid gewaarborgd wordt. Gedoeld wordt op het waarborgen van de veiligheid ter voorkoming van branden, rampen of crises.</w:t>
      </w:r>
    </w:p>
    <w:p w14:paraId="5171C8AA" w14:textId="2E266E96" w:rsidR="001C3422" w:rsidRDefault="001C3422" w:rsidP="003D14EB">
      <w:pPr>
        <w:pStyle w:val="Kop3"/>
        <w:numPr>
          <w:ilvl w:val="2"/>
          <w:numId w:val="16"/>
        </w:numPr>
      </w:pPr>
      <w:r>
        <w:t>Wettelijk kader</w:t>
      </w:r>
    </w:p>
    <w:p w14:paraId="04BE9E3C" w14:textId="35062F6F" w:rsidR="001E77DE" w:rsidRDefault="00E248D5" w:rsidP="00E248D5">
      <w:r w:rsidRPr="00E248D5">
        <w:t>Omgevingsveiligheid beschrijft de risico’s die ontstaan als gevolg van opslag, productie, gebruik en vervoer van gevaarlijke stoffen en windturbines. Voor omgevingsveiligheid zijn regels opgenomen in paragraaf</w:t>
      </w:r>
      <w:r w:rsidR="00243A26">
        <w:t xml:space="preserve"> </w:t>
      </w:r>
      <w:r w:rsidRPr="00E248D5">
        <w:t>5.1.2 van het Besluit kwaliteit leefomgeving (</w:t>
      </w:r>
      <w:proofErr w:type="spellStart"/>
      <w:r w:rsidRPr="00E248D5">
        <w:t>Bkl</w:t>
      </w:r>
      <w:proofErr w:type="spellEnd"/>
      <w:r w:rsidRPr="00E248D5">
        <w:t xml:space="preserve"> van het </w:t>
      </w:r>
      <w:proofErr w:type="spellStart"/>
      <w:r w:rsidRPr="00E248D5">
        <w:t>Bkl</w:t>
      </w:r>
      <w:proofErr w:type="spellEnd"/>
      <w:r w:rsidRPr="00E248D5">
        <w:t xml:space="preserve">). De paragrafen 5.1.2.2 tot en met 5.1.2.6 van het </w:t>
      </w:r>
      <w:proofErr w:type="spellStart"/>
      <w:r w:rsidRPr="00E248D5">
        <w:t>Bkl</w:t>
      </w:r>
      <w:proofErr w:type="spellEnd"/>
      <w:r w:rsidRPr="00E248D5">
        <w:t xml:space="preserve"> gaan over het toelaten van beperkt kwetsbare, kwetsbare en zeer kwetsbare gebouwen en beperkt kwetsbare en kwetsbare locaties in verband met het externe veiligheidsrisico van een activiteit die op een locatie is toegelaten op grond van een omgevingsplan of een omgevingsvergunning voor een </w:t>
      </w:r>
      <w:proofErr w:type="spellStart"/>
      <w:r w:rsidRPr="00E248D5">
        <w:t>buitenplanse</w:t>
      </w:r>
      <w:proofErr w:type="spellEnd"/>
      <w:r w:rsidRPr="00E248D5">
        <w:t xml:space="preserve"> omgevingsplanactiviteit. </w:t>
      </w:r>
    </w:p>
    <w:p w14:paraId="030FAD44" w14:textId="77777777" w:rsidR="001E77DE" w:rsidRDefault="001E77DE" w:rsidP="00E248D5"/>
    <w:p w14:paraId="65753D2F" w14:textId="77777777" w:rsidR="001E77DE" w:rsidRPr="00B331B7" w:rsidRDefault="00E248D5" w:rsidP="00E248D5">
      <w:pPr>
        <w:rPr>
          <w:i/>
          <w:iCs/>
        </w:rPr>
      </w:pPr>
      <w:r w:rsidRPr="00E248D5">
        <w:rPr>
          <w:i/>
          <w:iCs/>
        </w:rPr>
        <w:t xml:space="preserve">Plaatsgebonden risico </w:t>
      </w:r>
    </w:p>
    <w:p w14:paraId="582724F3" w14:textId="77777777" w:rsidR="00B331B7" w:rsidRDefault="00E248D5" w:rsidP="00E248D5">
      <w:r w:rsidRPr="00E248D5">
        <w:t xml:space="preserve">Grenswaarden en standaardwaarden voor het Plaatsgebonden Risico (PR) ten aanzien van (zeer) (beperkt) kwetsbare gebouwen en (beperkt) kwetsbare locaties zijn opgenomen in artikel 5.6 tot en met artikel 5.11a van het </w:t>
      </w:r>
      <w:proofErr w:type="spellStart"/>
      <w:r w:rsidRPr="00E248D5">
        <w:t>Bkl</w:t>
      </w:r>
      <w:proofErr w:type="spellEnd"/>
      <w:r w:rsidRPr="00E248D5">
        <w:t xml:space="preserve">. Grenswaarden voor kwetsbare en zeer kwetsbare gebouwen en kwetsbare locaties (art. 5.7 lid 1 </w:t>
      </w:r>
      <w:proofErr w:type="spellStart"/>
      <w:r w:rsidRPr="00E248D5">
        <w:t>Bkl</w:t>
      </w:r>
      <w:proofErr w:type="spellEnd"/>
      <w:r w:rsidRPr="00E248D5">
        <w:t xml:space="preserve">) worden in een Omgevingsplan in acht genomen. Met standaardwaarden voor beperkt kwetsbare gebouwen en locaties wordt in een omgevingsplan rekening gehouden (art. 5.11 </w:t>
      </w:r>
      <w:proofErr w:type="spellStart"/>
      <w:r w:rsidRPr="00E248D5">
        <w:t>Bkl</w:t>
      </w:r>
      <w:proofErr w:type="spellEnd"/>
      <w:r w:rsidRPr="00E248D5">
        <w:t xml:space="preserve">). Voor het plaatsgebonden risico gelden, afhankelijk van de activiteit, vastgestelde afstanden of te berekenen afstanden (bijlage VII </w:t>
      </w:r>
      <w:proofErr w:type="spellStart"/>
      <w:r w:rsidRPr="00E248D5">
        <w:t>Bkl</w:t>
      </w:r>
      <w:proofErr w:type="spellEnd"/>
      <w:r w:rsidRPr="00E248D5">
        <w:t xml:space="preserve">). </w:t>
      </w:r>
    </w:p>
    <w:p w14:paraId="437B32CA" w14:textId="77777777" w:rsidR="00B331B7" w:rsidRDefault="00B331B7" w:rsidP="00E248D5"/>
    <w:p w14:paraId="1AFB840A" w14:textId="77777777" w:rsidR="00B331B7" w:rsidRPr="00B331B7" w:rsidRDefault="00E248D5" w:rsidP="00E248D5">
      <w:pPr>
        <w:rPr>
          <w:i/>
          <w:iCs/>
        </w:rPr>
      </w:pPr>
      <w:r w:rsidRPr="00E248D5">
        <w:rPr>
          <w:i/>
          <w:iCs/>
        </w:rPr>
        <w:t xml:space="preserve">Groepsrisico </w:t>
      </w:r>
    </w:p>
    <w:p w14:paraId="6B323B5F" w14:textId="77777777" w:rsidR="00B331B7" w:rsidRDefault="00E248D5" w:rsidP="00E248D5">
      <w:r w:rsidRPr="00E248D5">
        <w:t xml:space="preserve">Bij groepsrisico is sprake van ‘aandachtsgebieden’. Risicovolle activiteiten hebben van rechtswege aandachtsgebieden (art. 5.12 </w:t>
      </w:r>
      <w:proofErr w:type="spellStart"/>
      <w:r w:rsidRPr="00E248D5">
        <w:t>Bkl</w:t>
      </w:r>
      <w:proofErr w:type="spellEnd"/>
      <w:r w:rsidRPr="00E248D5">
        <w:t xml:space="preserve">). Het opnemen van aandachtsgebieden in een omgevingsplan is niet verplicht. Aandachtsgebieden zijn gebieden rond activiteiten met gevaarlijke stoffen die zichtbaar maken waar mensen binnenshuis, zonder aanvullende maatregelen onvoldoende beschermd zijn tegen de gevolgen van ongevallen met gevaarlijke stoffen (RIVM a, </w:t>
      </w:r>
      <w:proofErr w:type="spellStart"/>
      <w:r w:rsidRPr="00E248D5">
        <w:t>z.d.</w:t>
      </w:r>
      <w:proofErr w:type="spellEnd"/>
      <w:r w:rsidRPr="00E248D5">
        <w:t xml:space="preserve">). Aandachtsgebieden zijn er voor brand, explosie en gifwolk. Afhankelijk van het type activiteit met gevaarlijke stoffen, zijn er voor het aandachtsgebied in de regelgeving vaste afstanden vastgesteld of zijn deze afstanden rekenkundig te bepalen (bijlage VII </w:t>
      </w:r>
      <w:proofErr w:type="spellStart"/>
      <w:r w:rsidRPr="00E248D5">
        <w:t>Bkl</w:t>
      </w:r>
      <w:proofErr w:type="spellEnd"/>
      <w:r w:rsidRPr="00E248D5">
        <w:t xml:space="preserve">). Aandachtsgebieden worden zichtbaar gemaakt in het Register externe veiligheidsrisico’s (REV). </w:t>
      </w:r>
    </w:p>
    <w:p w14:paraId="3F8D8FEC" w14:textId="77777777" w:rsidR="00B331B7" w:rsidRDefault="00B331B7" w:rsidP="00E248D5"/>
    <w:p w14:paraId="3F24340C" w14:textId="77777777" w:rsidR="00B331B7" w:rsidRDefault="00E248D5" w:rsidP="00E248D5">
      <w:r w:rsidRPr="00E248D5">
        <w:t xml:space="preserve">Binnen een aandachtsgebied kan sprake zijn van een voorschriftengebied. Een gemeente kan in het Omgevingsplan afzien van aanwijzing van een brand- of explosievoorschriftengebied of een kleiner brand- of explosievoorschriftengebied aanwijzen (art. 5.14 </w:t>
      </w:r>
      <w:proofErr w:type="spellStart"/>
      <w:r w:rsidRPr="00E248D5">
        <w:t>Bkl</w:t>
      </w:r>
      <w:proofErr w:type="spellEnd"/>
      <w:r w:rsidRPr="00E248D5">
        <w:t xml:space="preserve">). Als het initiatief ligt in een voorschriftengebied, dan gelden voor nieuwbouw aanvullende bouweisen uit het Besluit bouwwerken leefomgeving (art. 4.90 tot en met 4.96 </w:t>
      </w:r>
      <w:proofErr w:type="spellStart"/>
      <w:r w:rsidRPr="00E248D5">
        <w:t>Bbl</w:t>
      </w:r>
      <w:proofErr w:type="spellEnd"/>
      <w:r w:rsidRPr="00E248D5">
        <w:t xml:space="preserve">. Voor zeer kwetsbare gebouwen, zoals scholen, kinderdagopvang, en verzorgingstehuizen, geldt altijd een voorschriftengebied, en gelden dus aanvullende bouweisen bij nieuwbouw (art. 5.14 </w:t>
      </w:r>
      <w:proofErr w:type="spellStart"/>
      <w:r w:rsidRPr="00E248D5">
        <w:t>Bkl</w:t>
      </w:r>
      <w:proofErr w:type="spellEnd"/>
      <w:r w:rsidRPr="00E248D5">
        <w:t xml:space="preserve">). </w:t>
      </w:r>
    </w:p>
    <w:p w14:paraId="3282FEBD" w14:textId="77777777" w:rsidR="00B331B7" w:rsidRDefault="00B331B7" w:rsidP="00E248D5"/>
    <w:p w14:paraId="6E9236D1" w14:textId="6AED73DE" w:rsidR="00E248D5" w:rsidRDefault="00E248D5" w:rsidP="00E248D5">
      <w:r w:rsidRPr="00E248D5">
        <w:t xml:space="preserve">Los van een eventueel voorschriftengebied kan een gemeente aanvullende eisen stellen, bijvoorbeeld aan vluchtroutes en de bereikbaarheid van het gebied door hulpdiensten. Dergelijke eisen worden dan opgenomen in de omgevingsvergunning. Een berekening van het groepsrisico is onder de Omgevingswet optioneel; het is niet meer verplicht om het groepsrisico te bepalen, maar een </w:t>
      </w:r>
      <w:r w:rsidRPr="00E248D5">
        <w:lastRenderedPageBreak/>
        <w:t>gemeente mag hier nog wel om vragen (via een voorschrift) om de toelaatbaarheid van de situatie te beoordelen.</w:t>
      </w:r>
    </w:p>
    <w:p w14:paraId="11D86C74" w14:textId="77777777" w:rsidR="00B331B7" w:rsidRPr="00E248D5" w:rsidRDefault="00B331B7" w:rsidP="00E248D5"/>
    <w:p w14:paraId="75FC6A2B" w14:textId="77777777" w:rsidR="00B331B7" w:rsidRDefault="00E248D5" w:rsidP="00E248D5">
      <w:r w:rsidRPr="00E248D5">
        <w:t xml:space="preserve">Naast bovengenoemde regels over veelvoorkomende situaties zijn voor een aantal specifieke situaties nog de volgende delen van het </w:t>
      </w:r>
      <w:proofErr w:type="spellStart"/>
      <w:r w:rsidRPr="00E248D5">
        <w:t>Bkl</w:t>
      </w:r>
      <w:proofErr w:type="spellEnd"/>
      <w:r w:rsidRPr="00E248D5">
        <w:t xml:space="preserve"> van belang: </w:t>
      </w:r>
    </w:p>
    <w:p w14:paraId="6762782C" w14:textId="5F123CB7" w:rsidR="00B331B7" w:rsidRDefault="00E248D5" w:rsidP="00221716">
      <w:pPr>
        <w:pStyle w:val="Lijstalinea"/>
        <w:numPr>
          <w:ilvl w:val="0"/>
          <w:numId w:val="27"/>
        </w:numPr>
      </w:pPr>
      <w:r w:rsidRPr="00E248D5">
        <w:t xml:space="preserve">Beperkingen in het belemmeringengebied (voormalige belemmeringenstrook in de huidige regelgeving) van buisleidingen: par. 5.1.2.3 </w:t>
      </w:r>
      <w:proofErr w:type="spellStart"/>
      <w:r w:rsidRPr="00E248D5">
        <w:t>Bkl</w:t>
      </w:r>
      <w:proofErr w:type="spellEnd"/>
      <w:r w:rsidRPr="00E248D5">
        <w:t xml:space="preserve">; </w:t>
      </w:r>
    </w:p>
    <w:p w14:paraId="3F9C3F44" w14:textId="64341212" w:rsidR="00B331B7" w:rsidRDefault="00E248D5" w:rsidP="00221716">
      <w:pPr>
        <w:pStyle w:val="Lijstalinea"/>
        <w:numPr>
          <w:ilvl w:val="0"/>
          <w:numId w:val="27"/>
        </w:numPr>
      </w:pPr>
      <w:r w:rsidRPr="00E248D5">
        <w:t xml:space="preserve">Veiligheid rond opslaan, </w:t>
      </w:r>
      <w:proofErr w:type="spellStart"/>
      <w:r w:rsidRPr="00E248D5">
        <w:t>herverpakken</w:t>
      </w:r>
      <w:proofErr w:type="spellEnd"/>
      <w:r w:rsidRPr="00E248D5">
        <w:t xml:space="preserve"> en bewerken van vuurwerk en pyrotechnische artikelen voor theatergebruik: par 5.1.2.4 </w:t>
      </w:r>
      <w:proofErr w:type="spellStart"/>
      <w:r w:rsidRPr="00E248D5">
        <w:t>Bkl</w:t>
      </w:r>
      <w:proofErr w:type="spellEnd"/>
      <w:r w:rsidRPr="00E248D5">
        <w:t xml:space="preserve">; </w:t>
      </w:r>
    </w:p>
    <w:p w14:paraId="2BAB397B" w14:textId="68826046" w:rsidR="00B331B7" w:rsidRDefault="00E248D5" w:rsidP="00221716">
      <w:pPr>
        <w:pStyle w:val="Lijstalinea"/>
        <w:numPr>
          <w:ilvl w:val="0"/>
          <w:numId w:val="27"/>
        </w:numPr>
      </w:pPr>
      <w:r w:rsidRPr="00E248D5">
        <w:t xml:space="preserve">Veiligheid rond het bewerken en opslaan van ontplofbare stoffen voor civiel gebruik en op militaire objecten (par. 5.1.2.5 </w:t>
      </w:r>
      <w:proofErr w:type="spellStart"/>
      <w:r w:rsidRPr="00E248D5">
        <w:t>Bkl</w:t>
      </w:r>
      <w:proofErr w:type="spellEnd"/>
      <w:r w:rsidRPr="00E248D5">
        <w:t xml:space="preserve">); </w:t>
      </w:r>
    </w:p>
    <w:p w14:paraId="72D38165" w14:textId="2A50BA73" w:rsidR="004D03AE" w:rsidRPr="00297BB2" w:rsidRDefault="00E248D5" w:rsidP="004D03AE">
      <w:pPr>
        <w:pStyle w:val="Lijstalinea"/>
        <w:numPr>
          <w:ilvl w:val="0"/>
          <w:numId w:val="27"/>
        </w:numPr>
      </w:pPr>
      <w:r w:rsidRPr="00E248D5">
        <w:t xml:space="preserve">Veiligheid rond luchthavens (par. 5.1.2.6 </w:t>
      </w:r>
      <w:proofErr w:type="spellStart"/>
      <w:r w:rsidRPr="00E248D5">
        <w:t>Bkl</w:t>
      </w:r>
      <w:proofErr w:type="spellEnd"/>
      <w:r w:rsidRPr="00E248D5">
        <w:t>).</w:t>
      </w:r>
    </w:p>
    <w:p w14:paraId="2A13A397" w14:textId="6F5192C3" w:rsidR="0052099D" w:rsidRDefault="0052099D" w:rsidP="003D14EB">
      <w:pPr>
        <w:pStyle w:val="Kop3"/>
        <w:numPr>
          <w:ilvl w:val="2"/>
          <w:numId w:val="16"/>
        </w:numPr>
      </w:pPr>
      <w:r>
        <w:t>Toets</w:t>
      </w:r>
    </w:p>
    <w:p w14:paraId="167340A6" w14:textId="3E379D1F" w:rsidR="005E4516" w:rsidRPr="00AD2CC6" w:rsidRDefault="00F10DF9" w:rsidP="001C3422">
      <w:r w:rsidRPr="00C75C28">
        <w:rPr>
          <w:highlight w:val="yellow"/>
        </w:rPr>
        <w:t>In en rondom het projectgebied is er geen sprake van activiteiten met gevaarlijke stoffen. Het projectgebied bevindt zich niet in een aandachtsgebieden of plaatsgebonden risicogebieden. Hierdoor hoeft geen onderzoek plaats te vinden naar (</w:t>
      </w:r>
      <w:proofErr w:type="spellStart"/>
      <w:r w:rsidRPr="00C75C28">
        <w:rPr>
          <w:highlight w:val="yellow"/>
        </w:rPr>
        <w:t>veiligheids</w:t>
      </w:r>
      <w:proofErr w:type="spellEnd"/>
      <w:r w:rsidRPr="00C75C28">
        <w:rPr>
          <w:highlight w:val="yellow"/>
        </w:rPr>
        <w:t>)maatregelen in het kader van voorkomen, beperken en bestrijden van een brand, een ramp of een crisis.</w:t>
      </w:r>
    </w:p>
    <w:p w14:paraId="7FBC7FDE" w14:textId="1D78C032" w:rsidR="002400EF" w:rsidRDefault="001C3422" w:rsidP="003D14EB">
      <w:pPr>
        <w:pStyle w:val="Kop3"/>
        <w:numPr>
          <w:ilvl w:val="2"/>
          <w:numId w:val="16"/>
        </w:numPr>
      </w:pPr>
      <w:r>
        <w:t>Conclusie</w:t>
      </w:r>
    </w:p>
    <w:p w14:paraId="48FA69C2" w14:textId="63C1DD4E" w:rsidR="00711367" w:rsidRDefault="00711367" w:rsidP="001C3422">
      <w:r>
        <w:t>Vanuit het aspect omgevingsveiligheid is er sprake van een evenwichtige toedeling van functies.</w:t>
      </w:r>
    </w:p>
    <w:p w14:paraId="79518A90" w14:textId="74621F1F" w:rsidR="001C3422" w:rsidRDefault="00684438" w:rsidP="00221716">
      <w:pPr>
        <w:pStyle w:val="Kop2"/>
        <w:numPr>
          <w:ilvl w:val="1"/>
          <w:numId w:val="16"/>
        </w:numPr>
      </w:pPr>
      <w:bookmarkStart w:id="24" w:name="_Toc197520515"/>
      <w:r>
        <w:t>Ecologie</w:t>
      </w:r>
      <w:bookmarkEnd w:id="24"/>
      <w:r w:rsidR="001C3422">
        <w:t xml:space="preserve"> </w:t>
      </w:r>
    </w:p>
    <w:p w14:paraId="7EB2E42F" w14:textId="27B5F291" w:rsidR="001C3422" w:rsidRPr="007A2378" w:rsidRDefault="00C3276E" w:rsidP="001C3422">
      <w:r>
        <w:t>In deze paragraaf wordt beschreven op welke wijze rekening wordt gehouden met het aspect ecologie</w:t>
      </w:r>
      <w:r w:rsidR="00302E77">
        <w:t>.</w:t>
      </w:r>
    </w:p>
    <w:p w14:paraId="2FE8E400" w14:textId="1D79B668" w:rsidR="001C3422" w:rsidRDefault="001C3422" w:rsidP="003D14EB">
      <w:pPr>
        <w:pStyle w:val="Kop3"/>
        <w:numPr>
          <w:ilvl w:val="2"/>
          <w:numId w:val="16"/>
        </w:numPr>
      </w:pPr>
      <w:r>
        <w:t>Wettelijk kader</w:t>
      </w:r>
    </w:p>
    <w:p w14:paraId="3C02A08B" w14:textId="69DF6F64" w:rsidR="001C3422" w:rsidRDefault="001C3422" w:rsidP="001C3422">
      <w:r>
        <w:t xml:space="preserve">Ter bescherming van de natuur zijn in het </w:t>
      </w:r>
      <w:proofErr w:type="spellStart"/>
      <w:r>
        <w:t>Bkl</w:t>
      </w:r>
      <w:proofErr w:type="spellEnd"/>
      <w:r>
        <w:t xml:space="preserve"> diverse regels opgenomen. Deze regels komen grotendeels overeen met de regels die waren opgenomen in de Wet natuurbescherming. Het gaat hierbij in de eerste plaats om regels voor de gebiedsbescherming van aangewezen Natura 2000-gebieden, regels voor de soortenbescherming van te beschermen planten diersoorten (waaronder vogels) en regels ter bescherming van houtopstanden.</w:t>
      </w:r>
      <w:r w:rsidR="00D93743">
        <w:t xml:space="preserve"> </w:t>
      </w:r>
      <w:r>
        <w:t>Het gebieds- en soortenbeschermingsregime vloeit voor een belangrijk deel voort uit twee Europese richtlijnen, te weten de Vogelrichtlijn (79/409/EEG) en de Habitatrichtlijn (92/43/EEG).</w:t>
      </w:r>
    </w:p>
    <w:p w14:paraId="4BD5C964" w14:textId="77777777" w:rsidR="001C3422" w:rsidRDefault="001C3422" w:rsidP="001C3422">
      <w:pPr>
        <w:pStyle w:val="Kop4"/>
      </w:pPr>
      <w:r>
        <w:t>Gebiedsbescherming</w:t>
      </w:r>
    </w:p>
    <w:p w14:paraId="639BD373" w14:textId="7D51AF13" w:rsidR="001C3422" w:rsidRDefault="001C3422" w:rsidP="001C3422">
      <w:r>
        <w:t xml:space="preserve">De Europese Vogel- en Habitatrichtlijn beschermt Natura 2000-gebieden. De </w:t>
      </w:r>
      <w:r w:rsidR="00C94EEC">
        <w:t>staatssecretaris</w:t>
      </w:r>
      <w:r>
        <w:t xml:space="preserve"> van Landbouw, </w:t>
      </w:r>
      <w:r w:rsidR="00C94EEC">
        <w:t xml:space="preserve">Visserij, </w:t>
      </w:r>
      <w:r>
        <w:t>Voedsel</w:t>
      </w:r>
      <w:r w:rsidR="00622937">
        <w:t>zekerheid</w:t>
      </w:r>
      <w:r w:rsidR="00C94EEC">
        <w:t xml:space="preserve"> en Natuur</w:t>
      </w:r>
      <w:r w:rsidR="00622937">
        <w:t xml:space="preserve"> </w:t>
      </w:r>
      <w:r>
        <w:t>wijst de Natura 2000-gebieden aan. Op grond van artikel 2.4</w:t>
      </w:r>
      <w:r w:rsidR="00B35B1E">
        <w:t>4</w:t>
      </w:r>
      <w:r>
        <w:t xml:space="preserve"> Omgevingswet legt hij ook de instandhoudingsdoelstellingen vast. Dit gebeurt in een aanwijzingsbesluit.</w:t>
      </w:r>
    </w:p>
    <w:p w14:paraId="1018C5A4" w14:textId="77777777" w:rsidR="00B35B1E" w:rsidRDefault="00B35B1E" w:rsidP="001C3422"/>
    <w:p w14:paraId="668751CB" w14:textId="77777777" w:rsidR="000620FF" w:rsidRDefault="001C3422" w:rsidP="001C3422">
      <w:r>
        <w:t xml:space="preserve">Als er naar aanleiding van projecten, plannen en activiteiten, afzonderlijk of in combinatie met andere plannen of projecten, mogelijkerwijs significante effecten optreden, dienen deze bij de voorbereiding van een omgevingsplan in kaart te worden gebracht en beoordeeld. Natura 2000-gebieden hebben een externe werking, zodat ook ingrepen die buiten deze gebieden plaatsvinden en verstoring kunnen veroorzaken, moeten worden getoetst op het effect van de ingreep op soorten en </w:t>
      </w:r>
      <w:proofErr w:type="spellStart"/>
      <w:r>
        <w:t>habitats</w:t>
      </w:r>
      <w:proofErr w:type="spellEnd"/>
      <w:r>
        <w:t xml:space="preserve">. </w:t>
      </w:r>
    </w:p>
    <w:p w14:paraId="41F8D30B" w14:textId="77777777" w:rsidR="000620FF" w:rsidRDefault="000620FF" w:rsidP="001C3422"/>
    <w:p w14:paraId="6C0BBF9C" w14:textId="7059D978" w:rsidR="001C3422" w:rsidRDefault="001C3422" w:rsidP="001C3422">
      <w:r>
        <w:t>Een ruimtelijk plan dat significante gevolgen kan hebben voor een Natura 2000-gebied kan alleen worden vastgesteld indien uit een passende beoordeling de zekerheid is verkregen dat het plan de natuurlijke kenmerken van het gebied niet zal aantasten. Indien deze zekerheid niet is verkregen, kan het plan worden vastgesteld, indien wordt voldaan aan de volgende drie voorwaarden:</w:t>
      </w:r>
    </w:p>
    <w:p w14:paraId="19C2C5E6" w14:textId="77777777" w:rsidR="001C3422" w:rsidRDefault="001C3422" w:rsidP="00221716">
      <w:pPr>
        <w:pStyle w:val="Lijstalinea"/>
        <w:numPr>
          <w:ilvl w:val="0"/>
          <w:numId w:val="7"/>
        </w:numPr>
      </w:pPr>
      <w:r>
        <w:t>Alternatieve oplossingen zijn niet voorhanden;</w:t>
      </w:r>
    </w:p>
    <w:p w14:paraId="602ED6B4" w14:textId="77777777" w:rsidR="001C3422" w:rsidRDefault="001C3422" w:rsidP="00221716">
      <w:pPr>
        <w:pStyle w:val="Lijstalinea"/>
        <w:numPr>
          <w:ilvl w:val="0"/>
          <w:numId w:val="7"/>
        </w:numPr>
      </w:pPr>
      <w:r>
        <w:t>Het plan is nodig om dwingende redenen van groot openbaar belang, met inbegrip van redenen van sociale of economische aard; en</w:t>
      </w:r>
    </w:p>
    <w:p w14:paraId="7FEFA289" w14:textId="77777777" w:rsidR="001C3422" w:rsidRDefault="001C3422" w:rsidP="00221716">
      <w:pPr>
        <w:pStyle w:val="Lijstalinea"/>
        <w:numPr>
          <w:ilvl w:val="0"/>
          <w:numId w:val="7"/>
        </w:numPr>
      </w:pPr>
      <w:r>
        <w:t>De noodzakelijke compenserende maatregelen worden getroffen om te waarborgen dat de algehele samenhang van het Natura 2000-netwerk bewaard blijft.</w:t>
      </w:r>
    </w:p>
    <w:p w14:paraId="2AB4B005" w14:textId="6286BD99" w:rsidR="001C3422" w:rsidRDefault="001C3422" w:rsidP="001C3422">
      <w:r>
        <w:t xml:space="preserve">In afdeling 8.6 </w:t>
      </w:r>
      <w:proofErr w:type="spellStart"/>
      <w:r>
        <w:t>Bkl</w:t>
      </w:r>
      <w:proofErr w:type="spellEnd"/>
      <w:r>
        <w:t xml:space="preserve"> staat het beoordelingskader voor de omgevingsvergunning voor Natura 2000-activiteiten. Dit is door middel van het aanvullingsspoor Natuur gebeurd.</w:t>
      </w:r>
    </w:p>
    <w:p w14:paraId="70D16876" w14:textId="77777777" w:rsidR="001C3422" w:rsidRDefault="001C3422" w:rsidP="001C3422">
      <w:pPr>
        <w:pStyle w:val="Kop4"/>
      </w:pPr>
      <w:r>
        <w:lastRenderedPageBreak/>
        <w:t>Soortenbescherming</w:t>
      </w:r>
    </w:p>
    <w:p w14:paraId="2CA15CFF" w14:textId="4A778384" w:rsidR="001C3422" w:rsidRDefault="00FD3C0A" w:rsidP="001C3422">
      <w:r>
        <w:t>Door de</w:t>
      </w:r>
      <w:r w:rsidR="001C3422">
        <w:t xml:space="preserve"> Omgevingswet zijn veel dier- en plantsoorten beschermd. De bescherming richt zich op soorten van Europees belang, die onder de reikwijdte van de Vogel- en Habitatrichtlijn vallen, als om bepaalde soorten van nationaal belang. Soortenbescherming vindt plaats binnen en buiten het natuurnetwerk Nederland. Het kan de vorm hebben van wet- en regelgeving, maar ook van fysieke maatregelen die bescherming, vestiging of uitbreiding van een soortenpopulatie stimuleren. Op grond van artikel 2.18 lid 1 sub f Omgevingswet zijn in beginsel de provincies hiervoor verantwoordelijk. </w:t>
      </w:r>
      <w:r w:rsidR="008F1301" w:rsidRPr="008F1301">
        <w:t>Ook andere overheden kunnen actief beleid voeren. Zo is het vaststellen van bijvoorbeeld een programma voor soortenbescherming een mogelijkheid.</w:t>
      </w:r>
    </w:p>
    <w:p w14:paraId="40DFB9BE" w14:textId="77777777" w:rsidR="008C0B86" w:rsidRDefault="008C0B86" w:rsidP="001C3422"/>
    <w:p w14:paraId="3D99FAF5" w14:textId="69DB25FD" w:rsidR="008C0B86" w:rsidRDefault="008C0B86" w:rsidP="001C3422">
      <w:r w:rsidRPr="008C0B86">
        <w:t>Om de natuur te beschermen, geeft het Rijk regels voor flora- en fauna-activiteiten. Dat zijn activiteiten die gevolgen kunnen hebben voor dieren en planten in het wild. Degene die zo'n activiteit uitvoert, moet voldoen aan die regels, zoals de specifieke zorgplicht. Ook kan een vergunningplicht gelden.</w:t>
      </w:r>
      <w:r w:rsidR="002D3D49" w:rsidRPr="002D3D49">
        <w:t xml:space="preserve"> </w:t>
      </w:r>
      <w:r w:rsidR="002D3D49">
        <w:t>In hoofdstuk 11 van het Bal wordt bepaald wanneer een vergunning nodig is.</w:t>
      </w:r>
    </w:p>
    <w:p w14:paraId="344D276E" w14:textId="77777777" w:rsidR="007976AD" w:rsidRDefault="007976AD" w:rsidP="001C3422"/>
    <w:p w14:paraId="78835E43" w14:textId="49438E98" w:rsidR="00E169FA" w:rsidRDefault="00691B26" w:rsidP="001C3422">
      <w:r>
        <w:t>Voordat</w:t>
      </w:r>
      <w:r w:rsidR="007976AD" w:rsidRPr="007976AD">
        <w:t xml:space="preserve"> een flora- en fauna-activiteit w</w:t>
      </w:r>
      <w:r>
        <w:t xml:space="preserve">ordt </w:t>
      </w:r>
      <w:r w:rsidR="007976AD" w:rsidRPr="007976AD">
        <w:t xml:space="preserve">verricht op een plek, moet </w:t>
      </w:r>
      <w:r>
        <w:t>ge</w:t>
      </w:r>
      <w:r w:rsidR="007976AD" w:rsidRPr="007976AD">
        <w:t>controle</w:t>
      </w:r>
      <w:r>
        <w:t>erd worden</w:t>
      </w:r>
      <w:r w:rsidR="007976AD" w:rsidRPr="007976AD">
        <w:t xml:space="preserve"> of er aanwijzingen zijn dat op die plek of in de buurt bepaalde soorten of </w:t>
      </w:r>
      <w:proofErr w:type="spellStart"/>
      <w:r w:rsidR="007976AD" w:rsidRPr="007976AD">
        <w:t>habitats</w:t>
      </w:r>
      <w:proofErr w:type="spellEnd"/>
      <w:r w:rsidR="007976AD" w:rsidRPr="007976AD">
        <w:t xml:space="preserve"> voorkomen.</w:t>
      </w:r>
    </w:p>
    <w:p w14:paraId="4E970CD0" w14:textId="77777777" w:rsidR="00B03F30" w:rsidRDefault="00B03F30" w:rsidP="00B03F30">
      <w:pPr>
        <w:pStyle w:val="Kop4"/>
      </w:pPr>
      <w:proofErr w:type="spellStart"/>
      <w:r>
        <w:t>Stikstofdepostie</w:t>
      </w:r>
      <w:proofErr w:type="spellEnd"/>
    </w:p>
    <w:p w14:paraId="13D36287" w14:textId="77777777" w:rsidR="00B03F30" w:rsidRDefault="00B03F30" w:rsidP="00B03F30">
      <w:r w:rsidRPr="0082793E">
        <w:t>In het</w:t>
      </w:r>
      <w:r>
        <w:t xml:space="preserve"> </w:t>
      </w:r>
      <w:proofErr w:type="spellStart"/>
      <w:r>
        <w:t>Bbl</w:t>
      </w:r>
      <w:proofErr w:type="spellEnd"/>
      <w:r>
        <w:t xml:space="preserve"> </w:t>
      </w:r>
      <w:r w:rsidRPr="0082793E">
        <w:t>staan regels over het beperken van de stikstofuitstoot bij bouwwerkzaamheden.</w:t>
      </w:r>
    </w:p>
    <w:p w14:paraId="2F779C27" w14:textId="77777777" w:rsidR="00B03F30" w:rsidRDefault="00B03F30" w:rsidP="00B03F30"/>
    <w:p w14:paraId="1AAE461C" w14:textId="77777777" w:rsidR="00B03F30" w:rsidRDefault="00B03F30" w:rsidP="00B03F30">
      <w:r w:rsidRPr="002721C0">
        <w:t xml:space="preserve">Degene die bouwwerkzaamheden uitvoert of laat uitvoeren, moet adequate maatregelen nemen om de stikstofuitstoot te beperken (artikel 7.19a </w:t>
      </w:r>
      <w:proofErr w:type="spellStart"/>
      <w:r w:rsidRPr="002721C0">
        <w:t>Bbl</w:t>
      </w:r>
      <w:proofErr w:type="spellEnd"/>
      <w:r w:rsidRPr="002721C0">
        <w:t>). Dat geldt alleen voor een van de volgende gevallen:</w:t>
      </w:r>
    </w:p>
    <w:p w14:paraId="2AC44DA8" w14:textId="77777777" w:rsidR="00B03F30" w:rsidRPr="00B3583F" w:rsidRDefault="00B03F30" w:rsidP="00B03F30">
      <w:pPr>
        <w:pStyle w:val="Lijstalinea"/>
        <w:numPr>
          <w:ilvl w:val="0"/>
          <w:numId w:val="36"/>
        </w:numPr>
      </w:pPr>
      <w:r w:rsidRPr="00B3583F">
        <w:t>Voor het bouwen is een omgevingsvergunning voor een technische bouwactiviteit nodig</w:t>
      </w:r>
      <w:r>
        <w:t>;</w:t>
      </w:r>
    </w:p>
    <w:p w14:paraId="47E3E353" w14:textId="77777777" w:rsidR="00B03F30" w:rsidRPr="00B3583F" w:rsidRDefault="00B03F30" w:rsidP="00B03F30">
      <w:pPr>
        <w:numPr>
          <w:ilvl w:val="0"/>
          <w:numId w:val="35"/>
        </w:numPr>
      </w:pPr>
      <w:r w:rsidRPr="00B3583F">
        <w:t>Voor het bouwen is een bouwmelding nodig</w:t>
      </w:r>
      <w:r>
        <w:t>;</w:t>
      </w:r>
    </w:p>
    <w:p w14:paraId="0C94B0F6" w14:textId="77777777" w:rsidR="00B03F30" w:rsidRDefault="00B03F30" w:rsidP="00B03F30">
      <w:pPr>
        <w:numPr>
          <w:ilvl w:val="0"/>
          <w:numId w:val="35"/>
        </w:numPr>
      </w:pPr>
      <w:r w:rsidRPr="00B3583F">
        <w:t xml:space="preserve">Voor het slopen is een melding nodig </w:t>
      </w:r>
      <w:r>
        <w:t>indien</w:t>
      </w:r>
      <w:r w:rsidRPr="00B3583F">
        <w:t xml:space="preserve"> er meer dan 10 m3 aan afval vrijkomt.</w:t>
      </w:r>
    </w:p>
    <w:p w14:paraId="3F557D9F" w14:textId="77777777" w:rsidR="00B03F30" w:rsidRDefault="00B03F30" w:rsidP="00B03F30"/>
    <w:p w14:paraId="316D710F" w14:textId="350D25F5" w:rsidR="00B03F30" w:rsidRDefault="00B03F30" w:rsidP="001C3422">
      <w:r w:rsidRPr="00F42E40">
        <w:t>Informatie over deze stikstofbeperkende maatregelen moet</w:t>
      </w:r>
      <w:r>
        <w:t xml:space="preserve"> gelijktijdig met een bouwmelding sloopmelding, of vergunningaanvraag (voor de technische bouwactiviteit)</w:t>
      </w:r>
      <w:r w:rsidRPr="00F42E40">
        <w:t> naar het bevoegd gezag toe</w:t>
      </w:r>
      <w:r>
        <w:t>gestuurd worden.</w:t>
      </w:r>
      <w:r w:rsidRPr="00F42E40">
        <w:t xml:space="preserve"> (artikel 7.5c </w:t>
      </w:r>
      <w:proofErr w:type="spellStart"/>
      <w:r w:rsidRPr="00F42E40">
        <w:t>Bbl</w:t>
      </w:r>
      <w:proofErr w:type="spellEnd"/>
      <w:r w:rsidRPr="00F42E40">
        <w:t>).</w:t>
      </w:r>
    </w:p>
    <w:p w14:paraId="3A0F62AD" w14:textId="67C1D223" w:rsidR="00370AB6" w:rsidRPr="00370AB6" w:rsidRDefault="00E169FA" w:rsidP="00370AB6">
      <w:pPr>
        <w:pStyle w:val="Kop3"/>
        <w:numPr>
          <w:ilvl w:val="2"/>
          <w:numId w:val="16"/>
        </w:numPr>
      </w:pPr>
      <w:r>
        <w:t>Toets</w:t>
      </w:r>
    </w:p>
    <w:p w14:paraId="24D76D5B" w14:textId="77777777" w:rsidR="00737326" w:rsidRPr="00C75C28" w:rsidRDefault="00737326" w:rsidP="00737326">
      <w:pPr>
        <w:rPr>
          <w:highlight w:val="yellow"/>
        </w:rPr>
      </w:pPr>
      <w:r w:rsidRPr="00C75C28">
        <w:rPr>
          <w:highlight w:val="yellow"/>
        </w:rPr>
        <w:t>Het projectgebied ligt buiten het Natuurnetwerk Nederland, daarom hoeft voorgenomen initiatief niet getoetst te worden aan provinciale beleidsregels ten aanzien van de bescherming van het NNN.</w:t>
      </w:r>
    </w:p>
    <w:p w14:paraId="2C7AF9BF" w14:textId="77777777" w:rsidR="00737326" w:rsidRPr="00C75C28" w:rsidRDefault="00737326" w:rsidP="00737326">
      <w:pPr>
        <w:rPr>
          <w:highlight w:val="yellow"/>
        </w:rPr>
      </w:pPr>
      <w:r w:rsidRPr="00C75C28">
        <w:rPr>
          <w:highlight w:val="yellow"/>
        </w:rPr>
        <w:t xml:space="preserve">Het projectgebied is niet zichtbaar vanuit Natura 2000-gebied, daarom zijn negatieve effecten, zoals geluid, licht en optische verstoring niet aan de orde. </w:t>
      </w:r>
    </w:p>
    <w:p w14:paraId="3D9D539B" w14:textId="5EA40B33" w:rsidR="008E0B83" w:rsidRPr="007A2378" w:rsidRDefault="00737326" w:rsidP="001C3422">
      <w:r w:rsidRPr="00C75C28">
        <w:rPr>
          <w:highlight w:val="yellow"/>
        </w:rPr>
        <w:t>Gelet op de aard van het project en de afstand tot Natura-2000 wordt een stikstofberekening niet noodzakelijk geacht.</w:t>
      </w:r>
    </w:p>
    <w:p w14:paraId="58F486F4" w14:textId="655F4423" w:rsidR="00711367" w:rsidRPr="00711367" w:rsidRDefault="001C3422" w:rsidP="00711367">
      <w:pPr>
        <w:pStyle w:val="Kop3"/>
        <w:numPr>
          <w:ilvl w:val="2"/>
          <w:numId w:val="16"/>
        </w:numPr>
      </w:pPr>
      <w:r>
        <w:t>Conclusie</w:t>
      </w:r>
    </w:p>
    <w:p w14:paraId="6423EEF4" w14:textId="6C19FF8C" w:rsidR="001C3422" w:rsidRDefault="00711367" w:rsidP="001C3422">
      <w:r>
        <w:t xml:space="preserve">Vanuit het aspect ecologie is er sprake van een evenwichtige toedeling van functies </w:t>
      </w:r>
    </w:p>
    <w:p w14:paraId="51930173" w14:textId="5936783F" w:rsidR="001C3422" w:rsidRDefault="001C3422" w:rsidP="00221716">
      <w:pPr>
        <w:pStyle w:val="Kop2"/>
        <w:numPr>
          <w:ilvl w:val="1"/>
          <w:numId w:val="16"/>
        </w:numPr>
      </w:pPr>
      <w:bookmarkStart w:id="25" w:name="_Toc197520516"/>
      <w:r>
        <w:t>Water</w:t>
      </w:r>
      <w:bookmarkEnd w:id="25"/>
      <w:r>
        <w:t xml:space="preserve"> </w:t>
      </w:r>
    </w:p>
    <w:p w14:paraId="3DAC9C57" w14:textId="05DF7EF4" w:rsidR="001C3422" w:rsidRPr="007A2378" w:rsidRDefault="002B2F2F" w:rsidP="001C3422">
      <w:r>
        <w:t>In deze paragraaf wordt beschreven op welke wijze rekening wordt gehouden met het aspect water.</w:t>
      </w:r>
    </w:p>
    <w:p w14:paraId="21F68F39" w14:textId="38EB8998" w:rsidR="001C3422" w:rsidRDefault="001C3422" w:rsidP="00270B78">
      <w:pPr>
        <w:pStyle w:val="Kop3"/>
        <w:numPr>
          <w:ilvl w:val="2"/>
          <w:numId w:val="16"/>
        </w:numPr>
      </w:pPr>
      <w:r>
        <w:t>Wettelijk kader</w:t>
      </w:r>
    </w:p>
    <w:p w14:paraId="655DFD36" w14:textId="4016CB12" w:rsidR="004E324E" w:rsidRDefault="004E324E" w:rsidP="001C3422">
      <w:r w:rsidRPr="004E324E">
        <w:t xml:space="preserve">Hoofdstuk 5 van het </w:t>
      </w:r>
      <w:proofErr w:type="spellStart"/>
      <w:r w:rsidRPr="004E324E">
        <w:t>Bkl</w:t>
      </w:r>
      <w:proofErr w:type="spellEnd"/>
      <w:r w:rsidRPr="004E324E">
        <w:t xml:space="preserve"> bevat in paragraaf 5.1.3 instructieregels voor het beschermen van de waterbelangen. Ruimtelijke ontwikkelingen kunnen van grote invloed zijn op de waterhuishouding in een gebied. Ze kunnen gevolgen hebben voor de waterkwantiteit, de waterkwaliteit en de waterveiligheid. Bij het verlenen van een omgevingsvergunning voor een </w:t>
      </w:r>
      <w:r w:rsidR="0001223E">
        <w:t>BOPA</w:t>
      </w:r>
      <w:r w:rsidRPr="004E324E">
        <w:t xml:space="preserve"> dienen de waterbelangen te worden geborgd.</w:t>
      </w:r>
    </w:p>
    <w:p w14:paraId="4CEBF6F7" w14:textId="77777777" w:rsidR="004E324E" w:rsidRDefault="004E324E" w:rsidP="001C3422"/>
    <w:p w14:paraId="0AE13A7A" w14:textId="61C7E6BE" w:rsidR="001C3422" w:rsidRDefault="001C3422" w:rsidP="001C3422">
      <w:r>
        <w:t>Het wettelijk kader is gericht op het verkrijgen van inzicht in de gevolgen voor de waterhuishouding die samenhangen met de ruimtelijke ontwikkeling die mogelijk wordt gemaakt. Het wettelijk kader is afhankelijk van zowel gemeentelijk beleid als het beleid van het waterschap.</w:t>
      </w:r>
    </w:p>
    <w:p w14:paraId="7D8D19B5" w14:textId="77777777" w:rsidR="001C3422" w:rsidRDefault="001C3422" w:rsidP="001C3422"/>
    <w:p w14:paraId="29202838" w14:textId="77777777" w:rsidR="001C3422" w:rsidRDefault="001C3422" w:rsidP="001C3422">
      <w:r>
        <w:t xml:space="preserve">Voor het inventariseren van de wateraspecten van een project wordt vaak een plan voor de waterhuishouding opgesteld of een plan met een andere benaming. In dit plan worden de wateraspecten niet alleen beschreven, maar ook wordt aangegeven welke waterhuishoudkundige </w:t>
      </w:r>
      <w:r>
        <w:lastRenderedPageBreak/>
        <w:t>maatregelen voor het project getroffen moeten worden. Hierbij vindt een toets plaats aan de waterkwaliteitsdoelstellingen uit de Kaderrichtlijn water.</w:t>
      </w:r>
    </w:p>
    <w:p w14:paraId="51B3C2BC" w14:textId="77777777" w:rsidR="001C3422" w:rsidRDefault="001C3422" w:rsidP="001C3422"/>
    <w:p w14:paraId="784290B1" w14:textId="77777777" w:rsidR="001C3422" w:rsidRDefault="001C3422" w:rsidP="001C3422">
      <w:r>
        <w:t xml:space="preserve">De beschrijving van wateraspecten kan onderverdeeld worden in verschillende </w:t>
      </w:r>
      <w:proofErr w:type="spellStart"/>
      <w:r>
        <w:t>subparagrafen</w:t>
      </w:r>
      <w:proofErr w:type="spellEnd"/>
      <w:r>
        <w:t>. In deze paragrafen wordt achtereenvolgens een beschrijving gegeven van de relevante wetgeving en beleid, het opgestelde plan voor de waterhuishouding en volgens dat plan te treffen maatregelen.</w:t>
      </w:r>
    </w:p>
    <w:p w14:paraId="568B6944" w14:textId="5226DC19" w:rsidR="001C3422" w:rsidRPr="007A2378" w:rsidRDefault="001C3422" w:rsidP="001C3422">
      <w:r>
        <w:t xml:space="preserve">Hierbij worden de resultaten voorkomend uit het </w:t>
      </w:r>
      <w:proofErr w:type="spellStart"/>
      <w:r>
        <w:t>watertoetsproces</w:t>
      </w:r>
      <w:proofErr w:type="spellEnd"/>
      <w:r>
        <w:t xml:space="preserve"> betrokken. In het kader van de watertoets wordt over het plan advies gevraagd bij de betrokken waterbeheerder(-s). Hoe met dit advies is omgegaan wordt in deze paragraaf toegelicht. Indien het advies niet wordt opgevolgd, dient de afwijking daarvan gemotiveerd te worden.</w:t>
      </w:r>
    </w:p>
    <w:p w14:paraId="1A700918" w14:textId="630DB078" w:rsidR="00891001" w:rsidRDefault="00C32ABF" w:rsidP="00270B78">
      <w:pPr>
        <w:pStyle w:val="Kop3"/>
        <w:numPr>
          <w:ilvl w:val="2"/>
          <w:numId w:val="16"/>
        </w:numPr>
      </w:pPr>
      <w:r>
        <w:t>Toets</w:t>
      </w:r>
    </w:p>
    <w:p w14:paraId="0D034466" w14:textId="35B3C1D0" w:rsidR="00891001" w:rsidRPr="00AA5FCF" w:rsidRDefault="00737326" w:rsidP="00C32ABF">
      <w:r w:rsidRPr="00EF09C6">
        <w:rPr>
          <w:highlight w:val="yellow"/>
        </w:rPr>
        <w:t xml:space="preserve">Voorliggend project heeft geen significante gevolgen voor wateraspecten in het projectgebied. Er is geen </w:t>
      </w:r>
      <w:proofErr w:type="spellStart"/>
      <w:r w:rsidRPr="00EF09C6">
        <w:rPr>
          <w:highlight w:val="yellow"/>
        </w:rPr>
        <w:t>waterschapsbelang</w:t>
      </w:r>
      <w:proofErr w:type="spellEnd"/>
      <w:r w:rsidRPr="00EF09C6">
        <w:rPr>
          <w:highlight w:val="yellow"/>
        </w:rPr>
        <w:t>.</w:t>
      </w:r>
      <w:r w:rsidRPr="009B4DD9">
        <w:t xml:space="preserve"> </w:t>
      </w:r>
    </w:p>
    <w:p w14:paraId="093BDFD5" w14:textId="090541ED" w:rsidR="001C3422" w:rsidRDefault="001C3422" w:rsidP="00270B78">
      <w:pPr>
        <w:pStyle w:val="Kop3"/>
        <w:numPr>
          <w:ilvl w:val="2"/>
          <w:numId w:val="16"/>
        </w:numPr>
      </w:pPr>
      <w:r>
        <w:t>Conclusie</w:t>
      </w:r>
    </w:p>
    <w:p w14:paraId="56F87794" w14:textId="2232ADB0" w:rsidR="001C3422" w:rsidRPr="00F90FCE" w:rsidRDefault="00711367" w:rsidP="001C3422">
      <w:r>
        <w:t>Vanuit het aspect water is er sprake van een evenwichtige toedeling van functies</w:t>
      </w:r>
    </w:p>
    <w:p w14:paraId="15105377" w14:textId="0C79FB6D" w:rsidR="001C3422" w:rsidRDefault="001C3422" w:rsidP="00221716">
      <w:pPr>
        <w:pStyle w:val="Kop2"/>
        <w:numPr>
          <w:ilvl w:val="1"/>
          <w:numId w:val="16"/>
        </w:numPr>
      </w:pPr>
      <w:bookmarkStart w:id="26" w:name="_Toc197520517"/>
      <w:proofErr w:type="spellStart"/>
      <w:r>
        <w:t>m.e.r</w:t>
      </w:r>
      <w:proofErr w:type="spellEnd"/>
      <w:r>
        <w:t>.-beoordeling</w:t>
      </w:r>
      <w:bookmarkEnd w:id="26"/>
    </w:p>
    <w:p w14:paraId="2E5EC8E2" w14:textId="68F9AF8A" w:rsidR="001C3422" w:rsidRDefault="001C3422" w:rsidP="00270B78">
      <w:pPr>
        <w:pStyle w:val="Kop3"/>
        <w:numPr>
          <w:ilvl w:val="2"/>
          <w:numId w:val="16"/>
        </w:numPr>
      </w:pPr>
      <w:r>
        <w:t>Wettelijk kader</w:t>
      </w:r>
    </w:p>
    <w:p w14:paraId="5FCEADA7" w14:textId="6BF813BA" w:rsidR="00177283" w:rsidRDefault="001C3422" w:rsidP="001C3422">
      <w:r>
        <w:t xml:space="preserve">Onderdeel van de beoordeling of een aanvraag om een </w:t>
      </w:r>
      <w:proofErr w:type="spellStart"/>
      <w:r>
        <w:t>Bopa</w:t>
      </w:r>
      <w:proofErr w:type="spellEnd"/>
      <w:r>
        <w:t xml:space="preserve"> volledig is, is een toets aan de regels over een milieueffectrapportage. Dit gebeurt overeenkomstig paragraaf 16.4.2 van de Omgevingswet en afdeling 11.2 van het Omgevingsbesluit.</w:t>
      </w:r>
    </w:p>
    <w:p w14:paraId="32B4E4AB" w14:textId="56444EF2" w:rsidR="009918FA" w:rsidRDefault="000B651B" w:rsidP="009918FA">
      <w:pPr>
        <w:pStyle w:val="Kop4"/>
      </w:pPr>
      <w:r>
        <w:t>Doel</w:t>
      </w:r>
      <w:r w:rsidR="00177283">
        <w:t xml:space="preserve"> </w:t>
      </w:r>
      <w:proofErr w:type="spellStart"/>
      <w:r w:rsidR="00177283">
        <w:t>mer</w:t>
      </w:r>
      <w:proofErr w:type="spellEnd"/>
      <w:r w:rsidR="00177283">
        <w:t>-beoordeling</w:t>
      </w:r>
    </w:p>
    <w:p w14:paraId="7EDB20D0" w14:textId="77777777" w:rsidR="00332BCC" w:rsidRPr="00332BCC" w:rsidRDefault="00332BCC" w:rsidP="00332BCC">
      <w:r w:rsidRPr="00332BCC">
        <w:t>In een project-</w:t>
      </w:r>
      <w:proofErr w:type="spellStart"/>
      <w:r w:rsidRPr="00332BCC">
        <w:t>mer</w:t>
      </w:r>
      <w:proofErr w:type="spellEnd"/>
      <w:r w:rsidRPr="00332BCC">
        <w:t>-beoordeling toetst het bevoegd gezag of er bij het project aanzienlijke milieueffecten kunnen optreden. Er zijn 2 uitkomsten mogelijk:</w:t>
      </w:r>
    </w:p>
    <w:p w14:paraId="3786CC98" w14:textId="77777777" w:rsidR="00332BCC" w:rsidRPr="00332BCC" w:rsidRDefault="00332BCC" w:rsidP="00332BCC">
      <w:pPr>
        <w:numPr>
          <w:ilvl w:val="0"/>
          <w:numId w:val="37"/>
        </w:numPr>
      </w:pPr>
      <w:r w:rsidRPr="00332BCC">
        <w:t xml:space="preserve">Aanzienlijke milieueffecten zijn niet uitgesloten: er volgt een </w:t>
      </w:r>
      <w:proofErr w:type="spellStart"/>
      <w:r w:rsidRPr="00332BCC">
        <w:t>mer</w:t>
      </w:r>
      <w:proofErr w:type="spellEnd"/>
      <w:r w:rsidRPr="00332BCC">
        <w:t xml:space="preserve"> en er moet een milieueffectrapport (MER) worden gemaakt.</w:t>
      </w:r>
    </w:p>
    <w:p w14:paraId="7A8B37CD" w14:textId="79D5B590" w:rsidR="00332BCC" w:rsidRDefault="00332BCC" w:rsidP="001C3422">
      <w:pPr>
        <w:numPr>
          <w:ilvl w:val="0"/>
          <w:numId w:val="37"/>
        </w:numPr>
      </w:pPr>
      <w:r w:rsidRPr="00332BCC">
        <w:t xml:space="preserve">Aanzienlijke milieueffecten zijn uitgesloten: er is geen </w:t>
      </w:r>
      <w:proofErr w:type="spellStart"/>
      <w:r w:rsidRPr="00332BCC">
        <w:t>mer</w:t>
      </w:r>
      <w:proofErr w:type="spellEnd"/>
      <w:r w:rsidRPr="00332BCC">
        <w:t xml:space="preserve"> nodig er hoeft geen MER te worden gemaakt.</w:t>
      </w:r>
    </w:p>
    <w:p w14:paraId="2DA845F0" w14:textId="7DF14CCD" w:rsidR="000B651B" w:rsidRDefault="000B651B" w:rsidP="000B651B">
      <w:pPr>
        <w:pStyle w:val="Kop4"/>
      </w:pPr>
      <w:r>
        <w:t>Project-</w:t>
      </w:r>
      <w:proofErr w:type="spellStart"/>
      <w:r>
        <w:t>mer</w:t>
      </w:r>
      <w:proofErr w:type="spellEnd"/>
      <w:r>
        <w:t xml:space="preserve">-plichtig of </w:t>
      </w:r>
      <w:proofErr w:type="spellStart"/>
      <w:r>
        <w:t>mer</w:t>
      </w:r>
      <w:proofErr w:type="spellEnd"/>
      <w:r>
        <w:t>-beoordeling</w:t>
      </w:r>
    </w:p>
    <w:p w14:paraId="7C437DD0" w14:textId="25ED0A4C" w:rsidR="00177283" w:rsidRDefault="001C3422" w:rsidP="001C3422">
      <w:r>
        <w:t>Of een besluit over een project-</w:t>
      </w:r>
      <w:proofErr w:type="spellStart"/>
      <w:r>
        <w:t>mer</w:t>
      </w:r>
      <w:proofErr w:type="spellEnd"/>
      <w:r>
        <w:t xml:space="preserve">-plichtig of </w:t>
      </w:r>
      <w:proofErr w:type="spellStart"/>
      <w:r>
        <w:t>mer-beoordelingsplichtig</w:t>
      </w:r>
      <w:proofErr w:type="spellEnd"/>
      <w:r>
        <w:t xml:space="preserve"> is, kan worden afgeleid uit bijlage V bij het Omgevingsbesluit, in samenhang met de artikelen 11.6 en 11.8 van het Omgevingsbesluit. </w:t>
      </w:r>
    </w:p>
    <w:p w14:paraId="02C87940" w14:textId="04E17641" w:rsidR="006E4060" w:rsidRDefault="00C32ABF" w:rsidP="006E4060">
      <w:pPr>
        <w:pStyle w:val="Kop3"/>
        <w:numPr>
          <w:ilvl w:val="2"/>
          <w:numId w:val="16"/>
        </w:numPr>
      </w:pPr>
      <w:r>
        <w:t>Toets</w:t>
      </w:r>
    </w:p>
    <w:p w14:paraId="6B38F9B3" w14:textId="7E99E929" w:rsidR="001C3422" w:rsidRPr="00A54ECC" w:rsidRDefault="00737326" w:rsidP="001C3422">
      <w:r w:rsidRPr="00E46BA0">
        <w:t xml:space="preserve">Voorgenomen ontwikkeling betreft een kleinschalige ontwikkeling op lokaal niveau. Gezien de omvang van het project kan worden geconcludeerd dat er geen sprake is van een stedelijke ontwikkeling als bedoeld in het Besluit </w:t>
      </w:r>
      <w:proofErr w:type="spellStart"/>
      <w:r w:rsidRPr="00E46BA0">
        <w:t>m.e.r</w:t>
      </w:r>
      <w:proofErr w:type="spellEnd"/>
      <w:r w:rsidRPr="00E46BA0">
        <w:t>.. Daarnaast volgt uit de paragraven uit hoofdstuk 4 dat de voorliggende ontwikkeling geen aanzienlijke milieueffecten tot gevolg heeft.</w:t>
      </w:r>
    </w:p>
    <w:p w14:paraId="55F5FCEC" w14:textId="0725276D" w:rsidR="00B855E3" w:rsidRDefault="001C3422" w:rsidP="001C3422">
      <w:pPr>
        <w:pStyle w:val="Kop3"/>
        <w:numPr>
          <w:ilvl w:val="2"/>
          <w:numId w:val="16"/>
        </w:numPr>
      </w:pPr>
      <w:r>
        <w:t>Conclusie</w:t>
      </w:r>
    </w:p>
    <w:p w14:paraId="751B051A" w14:textId="33988D5F" w:rsidR="00B855E3" w:rsidRPr="00737326" w:rsidRDefault="006E4060" w:rsidP="001C3422">
      <w:r>
        <w:t xml:space="preserve">Uit de </w:t>
      </w:r>
      <w:proofErr w:type="spellStart"/>
      <w:r>
        <w:t>mer</w:t>
      </w:r>
      <w:proofErr w:type="spellEnd"/>
      <w:r>
        <w:t xml:space="preserve">-beoordeling is gebleken dat de gevolgen van het uitvoeren van de activiteit op de fysieke leefomgeving geen aanleiding geven tot het opstellen van een </w:t>
      </w:r>
      <w:proofErr w:type="spellStart"/>
      <w:r>
        <w:t>mer</w:t>
      </w:r>
      <w:proofErr w:type="spellEnd"/>
      <w:r>
        <w:t xml:space="preserve">-rapportage en dat er sprake van een evenwichtige toedeling van functies. </w:t>
      </w:r>
    </w:p>
    <w:p w14:paraId="21240BF4" w14:textId="170BDF53" w:rsidR="001C3422" w:rsidRDefault="001C3422" w:rsidP="00221716">
      <w:pPr>
        <w:pStyle w:val="Kop1"/>
        <w:numPr>
          <w:ilvl w:val="0"/>
          <w:numId w:val="16"/>
        </w:numPr>
      </w:pPr>
      <w:bookmarkStart w:id="27" w:name="_Toc197520518"/>
      <w:r>
        <w:t>Beperkingengebieden</w:t>
      </w:r>
      <w:bookmarkEnd w:id="27"/>
    </w:p>
    <w:p w14:paraId="245AB1FA" w14:textId="77777777" w:rsidR="001C3422" w:rsidRDefault="001C3422" w:rsidP="001C3422">
      <w:r>
        <w:t>Een beperkingengebied is een breed verzamelbegrip en wordt in de Omgevingswet gedefinieerd als een gebied dat bij of krachtens de wet (door Rijk of provincie) is aangewezen, waar vanwege de aanwezigheid van een werk of object, regels gelden over activiteiten die gevolgen hebben of kunnen</w:t>
      </w:r>
    </w:p>
    <w:p w14:paraId="466A793E" w14:textId="77777777" w:rsidR="001C3422" w:rsidRDefault="001C3422" w:rsidP="001C3422">
      <w:r>
        <w:t>hebben voor dat werk of object.</w:t>
      </w:r>
    </w:p>
    <w:p w14:paraId="7DBA2CEA" w14:textId="77777777" w:rsidR="001C3422" w:rsidRDefault="001C3422" w:rsidP="001C3422"/>
    <w:p w14:paraId="6A5A14B3" w14:textId="77777777" w:rsidR="001C3422" w:rsidRDefault="001C3422" w:rsidP="001C3422">
      <w:r>
        <w:t>De Omgevingswet verplicht Rijk en provincie om beperkingengebieden aan te wijzen, zoals zones rond wegen, hoofdspoorwegen, waterkeringen, rijkswegen en vaarwegen. Binnen deze beperkingengebieden stelt de provincie eisen aan aanduidingen, informatieborden en uitwegen.</w:t>
      </w:r>
    </w:p>
    <w:p w14:paraId="1CD9156F" w14:textId="77777777" w:rsidR="001C3422" w:rsidRDefault="001C3422" w:rsidP="001C3422"/>
    <w:p w14:paraId="4F180735" w14:textId="77777777" w:rsidR="001C3422" w:rsidRDefault="001C3422" w:rsidP="001C3422">
      <w:r>
        <w:lastRenderedPageBreak/>
        <w:t>Kortgezegd zijn dit de gebieden rondom wegen en waterstaatswerken waar beperkingen gelden. Dit betekent dat er beperkingen gelden voor activiteiten van derden, ter plaatse van de weg of het waterstaatswerk als ook in de daaraan grenzende (</w:t>
      </w:r>
      <w:proofErr w:type="spellStart"/>
      <w:r>
        <w:t>beschermings</w:t>
      </w:r>
      <w:proofErr w:type="spellEnd"/>
      <w:r>
        <w:t>)zones. Een beperkingengebied is in feite wat voorheen de (</w:t>
      </w:r>
      <w:proofErr w:type="spellStart"/>
      <w:r>
        <w:t>beschermings</w:t>
      </w:r>
      <w:proofErr w:type="spellEnd"/>
      <w:r>
        <w:t>)zones waren en in veel gevallen omvat het beperkingengebied ook de locatie van de weg of het waterstaatswerk of object zelf.</w:t>
      </w:r>
    </w:p>
    <w:p w14:paraId="67D96BD2" w14:textId="77777777" w:rsidR="001C3422" w:rsidRDefault="001C3422" w:rsidP="001C3422"/>
    <w:p w14:paraId="1B0A42E3" w14:textId="77777777" w:rsidR="001C3422" w:rsidRDefault="001C3422" w:rsidP="001C3422">
      <w:r>
        <w:t>Een concreet voorbeeld van een beperkingengebied is een oppervlaktewaterlichaam (bijvoorbeeld een primaire watergang of een A-watergang) inclusief de (</w:t>
      </w:r>
      <w:proofErr w:type="spellStart"/>
      <w:r>
        <w:t>beschermings</w:t>
      </w:r>
      <w:proofErr w:type="spellEnd"/>
      <w:r>
        <w:t xml:space="preserve">)zones (onderhoudsstroken en eventueel natuurvriendelijke oevers). </w:t>
      </w:r>
    </w:p>
    <w:p w14:paraId="59BE55B6" w14:textId="77777777" w:rsidR="00737326" w:rsidRDefault="00737326" w:rsidP="001C3422"/>
    <w:p w14:paraId="73B4D202" w14:textId="223635D0" w:rsidR="001C3422" w:rsidRPr="00737326" w:rsidRDefault="00737326" w:rsidP="001C3422">
      <w:r w:rsidRPr="00C75C28">
        <w:rPr>
          <w:highlight w:val="yellow"/>
        </w:rPr>
        <w:t>De voorgenomen ontwikkeling ligt niet in een beperkingsgebied.</w:t>
      </w:r>
    </w:p>
    <w:p w14:paraId="7AE984DE" w14:textId="4764C470" w:rsidR="001C3422" w:rsidRDefault="001C3422" w:rsidP="00221716">
      <w:pPr>
        <w:pStyle w:val="Kop1"/>
        <w:numPr>
          <w:ilvl w:val="0"/>
          <w:numId w:val="16"/>
        </w:numPr>
      </w:pPr>
      <w:bookmarkStart w:id="28" w:name="_Toc197520519"/>
      <w:r>
        <w:t>Uitvoerbaarheid</w:t>
      </w:r>
      <w:bookmarkEnd w:id="28"/>
    </w:p>
    <w:p w14:paraId="6B9B3973" w14:textId="10E750D8" w:rsidR="001C3422" w:rsidRPr="00A54ECC" w:rsidRDefault="001A3C00" w:rsidP="001C3422">
      <w:pPr>
        <w:pStyle w:val="Kop2"/>
        <w:numPr>
          <w:ilvl w:val="1"/>
          <w:numId w:val="16"/>
        </w:numPr>
      </w:pPr>
      <w:bookmarkStart w:id="29" w:name="_Toc197520520"/>
      <w:r>
        <w:t>Economische haalbaarheid</w:t>
      </w:r>
      <w:bookmarkEnd w:id="29"/>
      <w:r>
        <w:t xml:space="preserve"> </w:t>
      </w:r>
    </w:p>
    <w:p w14:paraId="0A89511D" w14:textId="2BB6DA39" w:rsidR="001C3422" w:rsidRDefault="001C3422" w:rsidP="00221716">
      <w:pPr>
        <w:pStyle w:val="Kop3"/>
        <w:numPr>
          <w:ilvl w:val="2"/>
          <w:numId w:val="16"/>
        </w:numPr>
      </w:pPr>
      <w:r>
        <w:t xml:space="preserve">Financieel economische haalbaarheid </w:t>
      </w:r>
    </w:p>
    <w:p w14:paraId="072F87BD" w14:textId="543471B4" w:rsidR="001C3422" w:rsidRPr="00A54ECC" w:rsidRDefault="00201C99" w:rsidP="001C3422">
      <w:r w:rsidRPr="00201C99">
        <w:t xml:space="preserve">In dit hoofdstuk wordt de wijze van bekostiging van het initiatief beschreven. Uitgangspunt is dat de kosten die gemaakt worden voor het opstellen van een </w:t>
      </w:r>
      <w:proofErr w:type="spellStart"/>
      <w:r w:rsidRPr="00201C99">
        <w:t>buitenplanse</w:t>
      </w:r>
      <w:proofErr w:type="spellEnd"/>
      <w:r w:rsidRPr="00201C99">
        <w:t xml:space="preserve"> omgevingsplan activiteit voor rekening komen van de initiatiefnemer.</w:t>
      </w:r>
      <w:r w:rsidR="005D3FEE">
        <w:t xml:space="preserve"> </w:t>
      </w:r>
      <w:r w:rsidR="005D3FEE" w:rsidRPr="005D3FEE">
        <w:t>Voor wat betreft de financieel-economische uitvoerbaarheid dient te worden beoordeeld of de ontwikkeling financieel haalbaar is. Als op voorhand duidelijk is dat de toegedachte functie om financiële redenen op langere termijn niet zal worden gerealiseerd, behoort de functie niet mogelijk te worden gemaakt.</w:t>
      </w:r>
    </w:p>
    <w:p w14:paraId="457710FC" w14:textId="799C5051" w:rsidR="001C3422" w:rsidRDefault="001C3422" w:rsidP="00221716">
      <w:pPr>
        <w:pStyle w:val="Kop3"/>
        <w:numPr>
          <w:ilvl w:val="2"/>
          <w:numId w:val="16"/>
        </w:numPr>
      </w:pPr>
      <w:r>
        <w:t xml:space="preserve">Kostenverhaal </w:t>
      </w:r>
    </w:p>
    <w:p w14:paraId="2F0CB289" w14:textId="76E4109E" w:rsidR="001C3422" w:rsidRDefault="00DA7240" w:rsidP="001C3422">
      <w:r w:rsidRPr="00DA7240">
        <w:t>Daar waar nodig zal op basis van artikel 13.18 het publiekrechtelijke kostenverhaal worden verrekend door middel van een kostenverhaalsbeschikking (artikel 13.18 Ow).</w:t>
      </w:r>
    </w:p>
    <w:p w14:paraId="54CDA153" w14:textId="77777777" w:rsidR="00DA7240" w:rsidRDefault="00DA7240" w:rsidP="001C3422"/>
    <w:p w14:paraId="152A00AC" w14:textId="77777777" w:rsidR="001C3422" w:rsidRDefault="001C3422" w:rsidP="001C3422">
      <w:r>
        <w:t xml:space="preserve">Kostenverhaal geldt voor </w:t>
      </w:r>
      <w:proofErr w:type="spellStart"/>
      <w:r>
        <w:t>kostenverhaalplichtige</w:t>
      </w:r>
      <w:proofErr w:type="spellEnd"/>
      <w:r>
        <w:t xml:space="preserve"> activiteiten. Dat zijn:</w:t>
      </w:r>
    </w:p>
    <w:p w14:paraId="0768843B" w14:textId="77777777" w:rsidR="001C3422" w:rsidRDefault="001C3422" w:rsidP="00221716">
      <w:pPr>
        <w:pStyle w:val="Lijstalinea"/>
        <w:numPr>
          <w:ilvl w:val="0"/>
          <w:numId w:val="11"/>
        </w:numPr>
      </w:pPr>
      <w:r>
        <w:t>aangewezen bouwactiviteiten</w:t>
      </w:r>
    </w:p>
    <w:p w14:paraId="4FA57252" w14:textId="77777777" w:rsidR="001C3422" w:rsidRDefault="001C3422" w:rsidP="00221716">
      <w:pPr>
        <w:pStyle w:val="Lijstalinea"/>
        <w:numPr>
          <w:ilvl w:val="0"/>
          <w:numId w:val="11"/>
        </w:numPr>
      </w:pPr>
      <w:r>
        <w:t>aangewezen activiteiten vanwege gebruikswijzigingen</w:t>
      </w:r>
    </w:p>
    <w:p w14:paraId="0B933FC4" w14:textId="77777777" w:rsidR="00E76818" w:rsidRDefault="001C3422" w:rsidP="001C3422">
      <w:r>
        <w:t>.</w:t>
      </w:r>
    </w:p>
    <w:p w14:paraId="05EA3DFF" w14:textId="11130167" w:rsidR="00E76818" w:rsidRDefault="00220A3C" w:rsidP="001C3422">
      <w:r>
        <w:t xml:space="preserve">Het bevoegd gezag kan </w:t>
      </w:r>
      <w:r w:rsidR="00502732">
        <w:t>in enkele gevallen beslissen de kosten niet te verhalen. Het betreft de gevallen die staan</w:t>
      </w:r>
      <w:r w:rsidR="00E76818" w:rsidRPr="00E76818">
        <w:t xml:space="preserve"> opgesomd in artikel 8.14 Ob. Als de activiteit niet onder deze uitzondering</w:t>
      </w:r>
      <w:r w:rsidR="007169F7">
        <w:t>en</w:t>
      </w:r>
      <w:r w:rsidR="00E76818" w:rsidRPr="00E76818">
        <w:t xml:space="preserve"> valt is kostenverhaal verplicht.</w:t>
      </w:r>
    </w:p>
    <w:p w14:paraId="0C9353EF" w14:textId="2B01FA40" w:rsidR="001C3422" w:rsidRDefault="001C3422" w:rsidP="001C3422">
      <w:r>
        <w:t xml:space="preserve"> </w:t>
      </w:r>
    </w:p>
    <w:p w14:paraId="0B07A66F" w14:textId="77777777" w:rsidR="001C3422" w:rsidRDefault="001C3422" w:rsidP="001C3422">
      <w:r>
        <w:t xml:space="preserve">Als gemeente en initiatiefnemer in een anterieure overeenkomst afspraken overeen komen over kostenverhaal, kan publiekrechtelijk kostenverhaal achterwege blijven. </w:t>
      </w:r>
    </w:p>
    <w:p w14:paraId="6068FD40" w14:textId="77777777" w:rsidR="00737326" w:rsidRDefault="00737326" w:rsidP="001C3422"/>
    <w:p w14:paraId="6927B00E" w14:textId="77777777" w:rsidR="00737326" w:rsidRPr="00C75C28" w:rsidRDefault="00737326" w:rsidP="00737326">
      <w:pPr>
        <w:rPr>
          <w:highlight w:val="yellow"/>
        </w:rPr>
      </w:pPr>
      <w:r w:rsidRPr="00C75C28">
        <w:rPr>
          <w:highlight w:val="yellow"/>
        </w:rPr>
        <w:t>Het betreft een geval dat staat opgesomd in artikel 8.14 Ob.</w:t>
      </w:r>
    </w:p>
    <w:p w14:paraId="3299F3B6" w14:textId="77777777" w:rsidR="00737326" w:rsidRPr="00C75C28" w:rsidRDefault="00737326" w:rsidP="00737326">
      <w:pPr>
        <w:rPr>
          <w:highlight w:val="yellow"/>
        </w:rPr>
      </w:pPr>
      <w:r w:rsidRPr="00C75C28">
        <w:rPr>
          <w:highlight w:val="yellow"/>
        </w:rPr>
        <w:t xml:space="preserve">Hierdoor is het plan niet </w:t>
      </w:r>
      <w:proofErr w:type="spellStart"/>
      <w:r w:rsidRPr="00C75C28">
        <w:rPr>
          <w:highlight w:val="yellow"/>
        </w:rPr>
        <w:t>kostenverhaalsplichtig</w:t>
      </w:r>
      <w:proofErr w:type="spellEnd"/>
      <w:r w:rsidRPr="00C75C28">
        <w:rPr>
          <w:highlight w:val="yellow"/>
        </w:rPr>
        <w:t>.</w:t>
      </w:r>
    </w:p>
    <w:p w14:paraId="572752CD" w14:textId="77777777" w:rsidR="00737326" w:rsidRPr="00C75C28" w:rsidRDefault="00737326" w:rsidP="00737326">
      <w:pPr>
        <w:rPr>
          <w:highlight w:val="yellow"/>
        </w:rPr>
      </w:pPr>
    </w:p>
    <w:p w14:paraId="409D6A4B" w14:textId="24B83811" w:rsidR="00C45985" w:rsidRPr="00A54ECC" w:rsidRDefault="00737326" w:rsidP="001C3422">
      <w:r w:rsidRPr="00C75C28">
        <w:rPr>
          <w:highlight w:val="yellow"/>
        </w:rPr>
        <w:t>Met de initiatiefnemer is geen anterieure overeenkomst gesloten.</w:t>
      </w:r>
    </w:p>
    <w:p w14:paraId="77E4026F" w14:textId="5B12BDB6" w:rsidR="001C3422" w:rsidRDefault="001C3422" w:rsidP="00221716">
      <w:pPr>
        <w:pStyle w:val="Kop3"/>
        <w:numPr>
          <w:ilvl w:val="2"/>
          <w:numId w:val="16"/>
        </w:numPr>
      </w:pPr>
      <w:r>
        <w:t>Nadeelcompensatie</w:t>
      </w:r>
    </w:p>
    <w:p w14:paraId="684682B4" w14:textId="474A850A" w:rsidR="001C3422" w:rsidRDefault="005A55FC" w:rsidP="001C3422">
      <w:r w:rsidRPr="005A55FC">
        <w:t xml:space="preserve">Voor iedere </w:t>
      </w:r>
      <w:proofErr w:type="spellStart"/>
      <w:r w:rsidRPr="005A55FC">
        <w:t>buitenplanse</w:t>
      </w:r>
      <w:proofErr w:type="spellEnd"/>
      <w:r w:rsidRPr="005A55FC">
        <w:t xml:space="preserve"> omgevingsplan activiteit wordt een overeenkomst nadeelcompensatie gesloten op basis van art. 4.5 </w:t>
      </w:r>
      <w:proofErr w:type="spellStart"/>
      <w:r w:rsidRPr="005A55FC">
        <w:t>Awb</w:t>
      </w:r>
      <w:proofErr w:type="spellEnd"/>
      <w:r w:rsidRPr="005A55FC">
        <w:t>.</w:t>
      </w:r>
    </w:p>
    <w:p w14:paraId="3B274C59" w14:textId="77777777" w:rsidR="004E0F09" w:rsidRDefault="004E0F09" w:rsidP="001C3422"/>
    <w:p w14:paraId="01769119" w14:textId="77777777" w:rsidR="004E0F09" w:rsidRDefault="004E0F09" w:rsidP="001C3422"/>
    <w:p w14:paraId="0AA831BF" w14:textId="77777777" w:rsidR="004E0F09" w:rsidRDefault="004E0F09" w:rsidP="001C3422"/>
    <w:p w14:paraId="7FB44103" w14:textId="77777777" w:rsidR="004E0F09" w:rsidRDefault="004E0F09" w:rsidP="001C3422"/>
    <w:p w14:paraId="1D3AC2D3" w14:textId="77777777" w:rsidR="004E0F09" w:rsidRDefault="004E0F09" w:rsidP="001C3422"/>
    <w:p w14:paraId="5844CF9B" w14:textId="77777777" w:rsidR="004E0F09" w:rsidRDefault="004E0F09" w:rsidP="001C3422"/>
    <w:p w14:paraId="0EB57B5C" w14:textId="77777777" w:rsidR="004E0F09" w:rsidRDefault="004E0F09" w:rsidP="001C3422"/>
    <w:p w14:paraId="74112055" w14:textId="5287B786" w:rsidR="001C3422" w:rsidRDefault="006C37D3" w:rsidP="001C3422">
      <w:pPr>
        <w:pStyle w:val="Kop2"/>
      </w:pPr>
      <w:bookmarkStart w:id="30" w:name="_Toc197520521"/>
      <w:r>
        <w:lastRenderedPageBreak/>
        <w:t>6.2</w:t>
      </w:r>
      <w:r w:rsidR="004C4B9C">
        <w:t>.</w:t>
      </w:r>
      <w:r w:rsidR="004C4B9C">
        <w:tab/>
      </w:r>
      <w:r w:rsidR="001C3422">
        <w:t>Maatschappelijke uitvoerbaarheid</w:t>
      </w:r>
      <w:bookmarkEnd w:id="30"/>
    </w:p>
    <w:p w14:paraId="65C481DF" w14:textId="5F2BD5C3" w:rsidR="00AA6093" w:rsidRPr="00580834" w:rsidRDefault="00BC5851" w:rsidP="00580834">
      <w:pPr>
        <w:pStyle w:val="Kop3"/>
      </w:pPr>
      <w:r>
        <w:t>6.2.1.</w:t>
      </w:r>
      <w:r>
        <w:tab/>
      </w:r>
      <w:r w:rsidR="009775D5">
        <w:tab/>
      </w:r>
      <w:r w:rsidR="00D31BBE">
        <w:t>Bestuurlijk vooroverleg</w:t>
      </w:r>
    </w:p>
    <w:p w14:paraId="3EB726B9" w14:textId="77777777" w:rsidR="00AA6093" w:rsidRPr="00AA6093" w:rsidRDefault="00AA6093" w:rsidP="00AA6093">
      <w:r w:rsidRPr="00AA6093">
        <w:t>Als gevolg van de inwerkingtreding van de Omgevingswet is het wettelijke vooroverleg (op basis van artikel 3.1.1 Besluit ruimtelijke ordening) vervallen. Echter is er wel een algemeen artikel opgenomen waarin staat dat bestuursorganen onderling moeten afstemmen (artikel 2.2 Ow). In dat kader wordt het vooroverleg door de verschillende bestuursorganen alsnog gehanteerd.</w:t>
      </w:r>
    </w:p>
    <w:p w14:paraId="1FBD6D11" w14:textId="77777777" w:rsidR="00FE6FFC" w:rsidRDefault="00FE6FFC" w:rsidP="00AA6093">
      <w:pPr>
        <w:rPr>
          <w:u w:val="single"/>
        </w:rPr>
      </w:pPr>
    </w:p>
    <w:p w14:paraId="13555177" w14:textId="31262746" w:rsidR="00AA6093" w:rsidRPr="00AA6093" w:rsidRDefault="00AA6093" w:rsidP="00AA6093">
      <w:r w:rsidRPr="00AA6093">
        <w:rPr>
          <w:u w:val="single"/>
        </w:rPr>
        <w:t>Provincie Overijssel</w:t>
      </w:r>
    </w:p>
    <w:p w14:paraId="4B22F5EE" w14:textId="2A5250CD" w:rsidR="00AA6093" w:rsidRDefault="00FE6FFC" w:rsidP="00AA6093">
      <w:r w:rsidRPr="00FE6FFC">
        <w:t xml:space="preserve">In artikel 16.15a sub d van de Omgevingswet is het mogelijk gemaakt dat Gedeputeerde Staten gevallen aanwijst waarbij advies en instemming vereist is voordat een omgevingsvergunning voor een </w:t>
      </w:r>
      <w:proofErr w:type="spellStart"/>
      <w:r w:rsidRPr="00FE6FFC">
        <w:t>buitenplanse</w:t>
      </w:r>
      <w:proofErr w:type="spellEnd"/>
      <w:r w:rsidRPr="00FE6FFC">
        <w:t xml:space="preserve"> omgevingsplanactiviteit (BOPA) verleend kan worden.</w:t>
      </w:r>
      <w:r w:rsidR="00F73D78">
        <w:t xml:space="preserve"> </w:t>
      </w:r>
      <w:r w:rsidR="00AA6093" w:rsidRPr="00AA6093">
        <w:t xml:space="preserve">De provincie Overijssel heeft in april 2023 een uitzonderingslijst opgesteld van ruimtelijke initiatieven waarvoor geen vooroverleg noodzakelijk is. </w:t>
      </w:r>
    </w:p>
    <w:p w14:paraId="24010C95" w14:textId="77777777" w:rsidR="00580834" w:rsidRDefault="00580834" w:rsidP="00AA6093"/>
    <w:p w14:paraId="51B5D516" w14:textId="54B0A4C8" w:rsidR="00AA6093" w:rsidRPr="00AA6093" w:rsidRDefault="00580834" w:rsidP="00AA6093">
      <w:r w:rsidRPr="00C75C28">
        <w:rPr>
          <w:highlight w:val="yellow"/>
        </w:rPr>
        <w:t>Het betreft een initiatief dat staat vermeld in de uitzonderingslijst.</w:t>
      </w:r>
    </w:p>
    <w:p w14:paraId="50126120" w14:textId="6F9BC2EC" w:rsidR="001C3422" w:rsidRDefault="000A3F64" w:rsidP="001C3422">
      <w:pPr>
        <w:pStyle w:val="Kop3"/>
      </w:pPr>
      <w:r>
        <w:t>6.2.2.</w:t>
      </w:r>
      <w:r>
        <w:tab/>
        <w:t xml:space="preserve"> </w:t>
      </w:r>
      <w:r w:rsidR="009775D5">
        <w:tab/>
      </w:r>
      <w:r w:rsidR="006C37D3">
        <w:t>Participatie</w:t>
      </w:r>
      <w:r w:rsidR="001C3422">
        <w:t xml:space="preserve"> </w:t>
      </w:r>
    </w:p>
    <w:p w14:paraId="5FA6FF75" w14:textId="6F774BDE" w:rsidR="001E4E39" w:rsidRPr="001E4E39" w:rsidRDefault="001E4E39" w:rsidP="001E4E39">
      <w:r w:rsidRPr="001E4E39">
        <w:t>In artikel 7.4 van de Omgevingsregeling staat een plicht voor de aanvrager van</w:t>
      </w:r>
      <w:r w:rsidR="00EE2982">
        <w:t xml:space="preserve"> </w:t>
      </w:r>
      <w:r w:rsidRPr="001E4E39">
        <w:t>een omge</w:t>
      </w:r>
      <w:r>
        <w:t>vingsvergunnin</w:t>
      </w:r>
      <w:r w:rsidR="00EE2982">
        <w:t>g</w:t>
      </w:r>
      <w:r w:rsidRPr="001E4E39">
        <w:t> om bij de aanvraag aan te geven:</w:t>
      </w:r>
    </w:p>
    <w:p w14:paraId="24A31F92" w14:textId="77777777" w:rsidR="001E4E39" w:rsidRPr="001E4E39" w:rsidRDefault="001E4E39" w:rsidP="00221716">
      <w:pPr>
        <w:numPr>
          <w:ilvl w:val="0"/>
          <w:numId w:val="28"/>
        </w:numPr>
      </w:pPr>
      <w:r w:rsidRPr="001E4E39">
        <w:t>of de aanvrager aan participatie heeft gedaan</w:t>
      </w:r>
    </w:p>
    <w:p w14:paraId="20FEE561" w14:textId="77777777" w:rsidR="001E4E39" w:rsidRPr="001E4E39" w:rsidRDefault="001E4E39" w:rsidP="00221716">
      <w:pPr>
        <w:numPr>
          <w:ilvl w:val="0"/>
          <w:numId w:val="28"/>
        </w:numPr>
      </w:pPr>
      <w:r w:rsidRPr="001E4E39">
        <w:t>zo ja: hoe de aanvrager aan participatie heeft gedaan en wat de resultaten zijn</w:t>
      </w:r>
    </w:p>
    <w:p w14:paraId="711F7DF8" w14:textId="77777777" w:rsidR="001C3422" w:rsidRDefault="001C3422" w:rsidP="001C3422"/>
    <w:p w14:paraId="066FD86C" w14:textId="77777777" w:rsidR="00A174B6" w:rsidRDefault="001C3422" w:rsidP="001C3422">
      <w:r>
        <w:t xml:space="preserve">Eventuele participatie bij omgevingsvergunningen wordt door de aanvrager gedaan voorafgaand aan de aanvraag. </w:t>
      </w:r>
    </w:p>
    <w:p w14:paraId="2DE1E2F9" w14:textId="77777777" w:rsidR="004022FD" w:rsidRDefault="004022FD" w:rsidP="001C3422"/>
    <w:p w14:paraId="486FDA4D" w14:textId="7D03B57D" w:rsidR="0031793C" w:rsidRPr="0031793C" w:rsidRDefault="0031793C" w:rsidP="001C3422">
      <w:pPr>
        <w:rPr>
          <w:i/>
          <w:iCs/>
        </w:rPr>
      </w:pPr>
      <w:r w:rsidRPr="0031793C">
        <w:rPr>
          <w:i/>
          <w:iCs/>
        </w:rPr>
        <w:t>Verplichte participatie</w:t>
      </w:r>
    </w:p>
    <w:p w14:paraId="48829966" w14:textId="0ACAFE40" w:rsidR="00737C0C" w:rsidRDefault="004022FD" w:rsidP="00B061AE">
      <w:r w:rsidRPr="004022FD">
        <w:t xml:space="preserve">Volgens artikel 16.55 lid 7 van de Omgevingswet heeft de gemeenteraad de bevoegdheid gevallen van </w:t>
      </w:r>
      <w:proofErr w:type="spellStart"/>
      <w:r w:rsidRPr="004022FD">
        <w:t>buitenplanse</w:t>
      </w:r>
      <w:proofErr w:type="spellEnd"/>
      <w:r w:rsidRPr="004022FD">
        <w:t xml:space="preserve"> omgevingsplanactiviteiten aan te wijzen waarbij participatie van en overleg met derden verplicht is, voordat een aanvraag om een omgevingsvergunning kan worden ingediend.</w:t>
      </w:r>
    </w:p>
    <w:p w14:paraId="627CAF6D" w14:textId="77777777" w:rsidR="00BC4F8A" w:rsidRDefault="00BC4F8A" w:rsidP="00B061AE"/>
    <w:p w14:paraId="0196A5A2" w14:textId="77777777" w:rsidR="00BC4F8A" w:rsidRPr="00C75C28" w:rsidRDefault="00BC4F8A" w:rsidP="00BC4F8A">
      <w:pPr>
        <w:rPr>
          <w:highlight w:val="yellow"/>
        </w:rPr>
      </w:pPr>
      <w:r w:rsidRPr="00C75C28">
        <w:rPr>
          <w:highlight w:val="yellow"/>
        </w:rPr>
        <w:t>Voor voorliggende ontwikkeling heeft er participatie plaatsgevonden.</w:t>
      </w:r>
    </w:p>
    <w:p w14:paraId="2A36BCB0" w14:textId="48268FCE" w:rsidR="00C503C7" w:rsidRPr="00C503C7" w:rsidRDefault="00BC4F8A" w:rsidP="00C503C7">
      <w:r w:rsidRPr="00C75C28">
        <w:rPr>
          <w:highlight w:val="yellow"/>
        </w:rPr>
        <w:t xml:space="preserve">Bijvoorbeeld: Er heeft een informatieavond plaatsgevonden, of de directe buren zijn </w:t>
      </w:r>
      <w:proofErr w:type="spellStart"/>
      <w:r w:rsidRPr="00C75C28">
        <w:rPr>
          <w:highlight w:val="yellow"/>
        </w:rPr>
        <w:t>geinformeerd</w:t>
      </w:r>
      <w:proofErr w:type="spellEnd"/>
      <w:r w:rsidRPr="00C75C28">
        <w:rPr>
          <w:highlight w:val="yellow"/>
        </w:rPr>
        <w:t>… etc.</w:t>
      </w:r>
    </w:p>
    <w:p w14:paraId="58712774" w14:textId="5543B56C" w:rsidR="001C3422" w:rsidRDefault="00020081" w:rsidP="001C3422">
      <w:pPr>
        <w:pStyle w:val="Kop3"/>
      </w:pPr>
      <w:r>
        <w:t>6.</w:t>
      </w:r>
      <w:r w:rsidR="009775D5">
        <w:t>2.3.</w:t>
      </w:r>
      <w:r w:rsidR="009775D5">
        <w:tab/>
      </w:r>
      <w:r w:rsidR="009775D5">
        <w:tab/>
      </w:r>
      <w:r w:rsidR="001C3422">
        <w:t>Vaststellingsprocedure</w:t>
      </w:r>
    </w:p>
    <w:p w14:paraId="57963DB7" w14:textId="79C0479E" w:rsidR="001C3422" w:rsidRPr="008020B2" w:rsidRDefault="001C3422" w:rsidP="001C3422">
      <w:r>
        <w:t>De aanvraag om de omgevingsvergunning heeft onder andere betrekking op het toestaan van een gebruik in afwijking van het geldend omgevingsplan. Op de onderhavige aanvraag is conform artikel 16.62 Omgevingswet de reguliere procedure van titel 4.1 Algemene wet bestuursrecht van toepassing. De beslistermijn is acht weken</w:t>
      </w:r>
      <w:r w:rsidR="00FC146C">
        <w:t>.</w:t>
      </w:r>
    </w:p>
    <w:p w14:paraId="39CA7CBC" w14:textId="2E964E26" w:rsidR="001C3422" w:rsidRDefault="009775D5" w:rsidP="001C3422">
      <w:pPr>
        <w:pStyle w:val="Kop3"/>
      </w:pPr>
      <w:r>
        <w:t>6.2.4.</w:t>
      </w:r>
      <w:r>
        <w:tab/>
      </w:r>
      <w:r>
        <w:tab/>
      </w:r>
      <w:r w:rsidR="001C3422">
        <w:t>Bezwaar/ Beroep</w:t>
      </w:r>
    </w:p>
    <w:p w14:paraId="28200E51" w14:textId="70036AA2" w:rsidR="001C3422" w:rsidRDefault="001C3422" w:rsidP="001C3422">
      <w:r>
        <w:t>De mogelijkheid van bezwaar komt alleen in de reguliere procedure voor. Het bezwaar dient ingediend te worden bij het bevoegd gezag dat het besluit heeft genomen. Wanneer iemand het niet eens is met het besluit op dat bezwaar, kan hij of zij nog in beroep gaan. In de uitgebreide procedure is bezwaar niet nodig. Daar bestaat namelijk de mogelijkheid om zienswijzen tegen het ontwerpbesluit in te dienen en vervolgens beroep in te dienen bij de rechtbank.</w:t>
      </w:r>
    </w:p>
    <w:p w14:paraId="399C2B87" w14:textId="77777777" w:rsidR="00BC4F8A" w:rsidRDefault="00BC4F8A" w:rsidP="001C3422"/>
    <w:p w14:paraId="19E854A2" w14:textId="7DAB041B" w:rsidR="007E22EB" w:rsidRDefault="00BC4F8A">
      <w:r w:rsidRPr="00C75C28">
        <w:rPr>
          <w:highlight w:val="yellow"/>
        </w:rPr>
        <w:t>Er is geen bezwaar gemaakt</w:t>
      </w:r>
    </w:p>
    <w:p w14:paraId="43B52EC0" w14:textId="0BD177FC" w:rsidR="00672B54" w:rsidRDefault="00672B54" w:rsidP="00221716">
      <w:pPr>
        <w:pStyle w:val="Kop1"/>
        <w:numPr>
          <w:ilvl w:val="0"/>
          <w:numId w:val="16"/>
        </w:numPr>
      </w:pPr>
      <w:bookmarkStart w:id="31" w:name="_Toc197520522"/>
      <w:r>
        <w:t>Belangenafweging en conclusie</w:t>
      </w:r>
      <w:bookmarkEnd w:id="31"/>
    </w:p>
    <w:p w14:paraId="18CF4808" w14:textId="4CEE54A9" w:rsidR="00672B54" w:rsidRDefault="00940B47" w:rsidP="00020081">
      <w:pPr>
        <w:pStyle w:val="Kop2"/>
        <w:numPr>
          <w:ilvl w:val="1"/>
          <w:numId w:val="16"/>
        </w:numPr>
      </w:pPr>
      <w:bookmarkStart w:id="32" w:name="_Toc197520523"/>
      <w:r>
        <w:t>Evenwichtige</w:t>
      </w:r>
      <w:r w:rsidR="00672B54">
        <w:t xml:space="preserve"> </w:t>
      </w:r>
      <w:r w:rsidR="00F508DB">
        <w:t>T</w:t>
      </w:r>
      <w:r w:rsidR="00672B54">
        <w:t xml:space="preserve">oedeling </w:t>
      </w:r>
      <w:r w:rsidR="00F508DB">
        <w:t>V</w:t>
      </w:r>
      <w:r w:rsidR="00672B54">
        <w:t xml:space="preserve">an </w:t>
      </w:r>
      <w:r w:rsidR="00F508DB">
        <w:t>F</w:t>
      </w:r>
      <w:r w:rsidR="00672B54">
        <w:t xml:space="preserve">uncties </w:t>
      </w:r>
      <w:r w:rsidR="00F508DB">
        <w:t>A</w:t>
      </w:r>
      <w:r w:rsidR="00672B54">
        <w:t xml:space="preserve">an </w:t>
      </w:r>
      <w:r w:rsidR="00F508DB">
        <w:t>L</w:t>
      </w:r>
      <w:r w:rsidR="00672B54">
        <w:t>ocaties</w:t>
      </w:r>
      <w:bookmarkEnd w:id="32"/>
    </w:p>
    <w:p w14:paraId="630B21F0" w14:textId="77777777" w:rsidR="00672B54" w:rsidRDefault="00672B54" w:rsidP="00672B54">
      <w:r>
        <w:t xml:space="preserve">Voor zover een aanvraag om een omgevingsvergunning betrekking heeft op een </w:t>
      </w:r>
      <w:proofErr w:type="spellStart"/>
      <w:r>
        <w:t>buitenplanse</w:t>
      </w:r>
      <w:proofErr w:type="spellEnd"/>
      <w:r>
        <w:t xml:space="preserve"> omgevingsplanactiviteit wordt de omgevingsvergunning alleen verleend met het oog op een evenwichtige toedeling van functies aan locaties (</w:t>
      </w:r>
      <w:proofErr w:type="spellStart"/>
      <w:r>
        <w:t>Etfal</w:t>
      </w:r>
      <w:proofErr w:type="spellEnd"/>
      <w:r>
        <w:t xml:space="preserve">, artikel 8.0a, lid 2 </w:t>
      </w:r>
      <w:proofErr w:type="spellStart"/>
      <w:r>
        <w:t>Bkl</w:t>
      </w:r>
      <w:proofErr w:type="spellEnd"/>
      <w:r>
        <w:t>).</w:t>
      </w:r>
    </w:p>
    <w:p w14:paraId="3D21D585" w14:textId="77777777" w:rsidR="00672B54" w:rsidRDefault="00672B54" w:rsidP="00672B54"/>
    <w:p w14:paraId="56092748" w14:textId="522694DB" w:rsidR="00672B54" w:rsidRDefault="00672B54" w:rsidP="00672B54">
      <w:r>
        <w:lastRenderedPageBreak/>
        <w:t xml:space="preserve">Naast de regel dat omgevingsvergunningen slechts kunnen worden verleend met het oog op een evenwichtige toedeling van functies aan locaties, gelden de beoordelingsregels in artikel 8.0b tot en met 8.0e van het </w:t>
      </w:r>
      <w:proofErr w:type="spellStart"/>
      <w:r>
        <w:t>Bkl</w:t>
      </w:r>
      <w:proofErr w:type="spellEnd"/>
      <w:r w:rsidR="00AD0F5B">
        <w:t>.</w:t>
      </w:r>
    </w:p>
    <w:p w14:paraId="3834D870" w14:textId="77777777" w:rsidR="00672B54" w:rsidRDefault="00672B54" w:rsidP="00672B54"/>
    <w:p w14:paraId="5E600E03" w14:textId="77777777" w:rsidR="00672B54" w:rsidRDefault="00672B54" w:rsidP="00672B54">
      <w:r>
        <w:t>De vraag bij de vergunningverlening is of het initiatief – de gevraagde activiteit - leidt tot een situatie, waarbij er sprake is van een evenwichtige toedeling (van functies aan locaties).</w:t>
      </w:r>
    </w:p>
    <w:p w14:paraId="60A8F821" w14:textId="77777777" w:rsidR="00672B54" w:rsidRDefault="00672B54" w:rsidP="00672B54"/>
    <w:p w14:paraId="63DC029C" w14:textId="2D1DF1AE" w:rsidR="00672B54" w:rsidRPr="007127FC" w:rsidRDefault="00672B54" w:rsidP="00672B54">
      <w:r>
        <w:t xml:space="preserve">Om dit te kunnen beoordelen zijn alle voor de fysieke leefomgeving relevante aspecten (voor zover betrekking hebbend op de gevraagde activiteit) nader onderzocht en afgewogen (zie </w:t>
      </w:r>
      <w:r w:rsidR="00940B47">
        <w:t>hoofdstuk 4).</w:t>
      </w:r>
    </w:p>
    <w:p w14:paraId="0A5CF5A3" w14:textId="00BA889F" w:rsidR="00672B54" w:rsidRDefault="00672B54" w:rsidP="00020081">
      <w:pPr>
        <w:pStyle w:val="Kop2"/>
        <w:numPr>
          <w:ilvl w:val="1"/>
          <w:numId w:val="16"/>
        </w:numPr>
      </w:pPr>
      <w:bookmarkStart w:id="33" w:name="_Toc197520524"/>
      <w:r>
        <w:t>Conclusie</w:t>
      </w:r>
      <w:bookmarkEnd w:id="33"/>
    </w:p>
    <w:p w14:paraId="3AE6A08C" w14:textId="77777777" w:rsidR="004F1FD6" w:rsidRPr="00C75C28" w:rsidRDefault="004F1FD6" w:rsidP="004F1FD6">
      <w:pPr>
        <w:rPr>
          <w:b/>
          <w:bCs/>
          <w:noProof/>
          <w:highlight w:val="yellow"/>
        </w:rPr>
      </w:pPr>
      <w:r w:rsidRPr="00C75C28">
        <w:rPr>
          <w:b/>
          <w:bCs/>
          <w:noProof/>
          <w:highlight w:val="yellow"/>
        </w:rPr>
        <w:t>Aanleiding</w:t>
      </w:r>
    </w:p>
    <w:p w14:paraId="5FF7BEDE" w14:textId="389B87B2" w:rsidR="004F1FD6" w:rsidRPr="00C75C28" w:rsidRDefault="004F1FD6" w:rsidP="004F1FD6">
      <w:pPr>
        <w:rPr>
          <w:noProof/>
          <w:highlight w:val="yellow"/>
        </w:rPr>
      </w:pPr>
      <w:r w:rsidRPr="00C75C28">
        <w:rPr>
          <w:noProof/>
          <w:highlight w:val="yellow"/>
        </w:rPr>
        <w:t>Deze motivering dient ter afweging voor het verlenen van een omgevingsvergunning voor toekennen van een ……..</w:t>
      </w:r>
    </w:p>
    <w:p w14:paraId="3E62441C" w14:textId="77777777" w:rsidR="004F1FD6" w:rsidRPr="001C3514" w:rsidRDefault="004F1FD6" w:rsidP="004F1FD6">
      <w:pPr>
        <w:rPr>
          <w:b/>
          <w:bCs/>
          <w:noProof/>
        </w:rPr>
      </w:pPr>
      <w:r w:rsidRPr="001C3514">
        <w:rPr>
          <w:b/>
          <w:bCs/>
          <w:noProof/>
        </w:rPr>
        <w:t>Afweging</w:t>
      </w:r>
    </w:p>
    <w:p w14:paraId="382909E1" w14:textId="587A0BB9" w:rsidR="004F1FD6" w:rsidRPr="001C3514" w:rsidRDefault="004F1FD6" w:rsidP="004F1FD6">
      <w:pPr>
        <w:rPr>
          <w:noProof/>
        </w:rPr>
      </w:pPr>
      <w:r w:rsidRPr="001C3514">
        <w:rPr>
          <w:noProof/>
        </w:rPr>
        <w:t>Voorliggende motivering toont aan dat er sprake is van een evenwichtige toedeling van functies aan locaties.</w:t>
      </w:r>
    </w:p>
    <w:p w14:paraId="196CCF9D" w14:textId="77777777" w:rsidR="004F1FD6" w:rsidRPr="001C3514" w:rsidRDefault="004F1FD6" w:rsidP="004F1FD6">
      <w:pPr>
        <w:rPr>
          <w:b/>
          <w:bCs/>
          <w:noProof/>
        </w:rPr>
      </w:pPr>
      <w:r w:rsidRPr="001C3514">
        <w:rPr>
          <w:b/>
          <w:bCs/>
          <w:noProof/>
        </w:rPr>
        <w:t>Conclusie</w:t>
      </w:r>
    </w:p>
    <w:p w14:paraId="71B4FCA4" w14:textId="3CF1EE70" w:rsidR="00A05654" w:rsidRDefault="004F1FD6">
      <w:pPr>
        <w:rPr>
          <w:noProof/>
        </w:rPr>
      </w:pPr>
      <w:r w:rsidRPr="001C3514">
        <w:rPr>
          <w:noProof/>
        </w:rPr>
        <w:t>Alles overwegende is de ontwikkeling aanvaardbaar.</w:t>
      </w:r>
    </w:p>
    <w:p w14:paraId="14EECF05" w14:textId="480DF7BE" w:rsidR="00A05654" w:rsidRDefault="00B26266" w:rsidP="00BD13B8">
      <w:pPr>
        <w:pStyle w:val="Kop1"/>
        <w:numPr>
          <w:ilvl w:val="0"/>
          <w:numId w:val="16"/>
        </w:numPr>
      </w:pPr>
      <w:bookmarkStart w:id="34" w:name="_Toc197520525"/>
      <w:r>
        <w:t>V</w:t>
      </w:r>
      <w:r w:rsidRPr="00B26266">
        <w:t>oorstel voor het opnemen van het initiatief in het omgevingsplan</w:t>
      </w:r>
      <w:bookmarkEnd w:id="34"/>
    </w:p>
    <w:p w14:paraId="3CCE9BC3" w14:textId="0EAD4805" w:rsidR="00882394" w:rsidRDefault="00A05654">
      <w:r w:rsidRPr="00A05654">
        <w:t>De BOPA moet uiteindelijk opgenomen worden in het omgevingsplan. In de bijlage willen we graag een voorstel voor het opnemen van het initiatief in het omgevingsplan, onder welke activiteiten er regels moeten worden opgenomen of aangepast.</w:t>
      </w:r>
      <w:r w:rsidR="00B26266">
        <w:t xml:space="preserve"> </w:t>
      </w:r>
      <w:r w:rsidRPr="00A05654">
        <w:t>De gemeente zorgt er voor dat de onherroepelijke BOPA met een wijziging van het omgevingsplan wordt opgenomen.</w:t>
      </w:r>
    </w:p>
    <w:p w14:paraId="0CB56208" w14:textId="5FBB31CA" w:rsidR="00882394" w:rsidRDefault="00882394" w:rsidP="00BD13B8">
      <w:pPr>
        <w:pStyle w:val="Kop1"/>
        <w:numPr>
          <w:ilvl w:val="0"/>
          <w:numId w:val="16"/>
        </w:numPr>
      </w:pPr>
      <w:bookmarkStart w:id="35" w:name="_Toc197520526"/>
      <w:r>
        <w:t>Bijlagen</w:t>
      </w:r>
      <w:bookmarkEnd w:id="35"/>
    </w:p>
    <w:p w14:paraId="72048C8B" w14:textId="77777777" w:rsidR="004F1FD6" w:rsidRPr="00C75C28" w:rsidRDefault="004F1FD6" w:rsidP="004F1FD6">
      <w:pPr>
        <w:rPr>
          <w:highlight w:val="yellow"/>
        </w:rPr>
      </w:pPr>
      <w:r w:rsidRPr="00C75C28">
        <w:rPr>
          <w:highlight w:val="yellow"/>
        </w:rPr>
        <w:t>Bijvoorbeeld:</w:t>
      </w:r>
    </w:p>
    <w:p w14:paraId="3390AB4E" w14:textId="77777777" w:rsidR="004F1FD6" w:rsidRPr="00C75C28" w:rsidRDefault="004F1FD6" w:rsidP="004F1FD6">
      <w:pPr>
        <w:pStyle w:val="Lijstalinea"/>
        <w:numPr>
          <w:ilvl w:val="0"/>
          <w:numId w:val="34"/>
        </w:numPr>
        <w:rPr>
          <w:highlight w:val="yellow"/>
        </w:rPr>
      </w:pPr>
      <w:r w:rsidRPr="00C75C28">
        <w:rPr>
          <w:highlight w:val="yellow"/>
        </w:rPr>
        <w:t>Ecologisch onderzoek</w:t>
      </w:r>
    </w:p>
    <w:p w14:paraId="213B5EFC" w14:textId="43A2F5D7" w:rsidR="00882394" w:rsidRPr="00C75C28" w:rsidRDefault="00157291" w:rsidP="00157291">
      <w:pPr>
        <w:pStyle w:val="Lijstalinea"/>
        <w:numPr>
          <w:ilvl w:val="0"/>
          <w:numId w:val="34"/>
        </w:numPr>
        <w:rPr>
          <w:highlight w:val="yellow"/>
        </w:rPr>
      </w:pPr>
      <w:r w:rsidRPr="00C75C28">
        <w:rPr>
          <w:highlight w:val="yellow"/>
        </w:rPr>
        <w:t>Participatieverslag</w:t>
      </w:r>
    </w:p>
    <w:sectPr w:rsidR="00882394" w:rsidRPr="00C75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F1DF5"/>
    <w:multiLevelType w:val="hybridMultilevel"/>
    <w:tmpl w:val="E9C845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AE53BB"/>
    <w:multiLevelType w:val="hybridMultilevel"/>
    <w:tmpl w:val="EA3A3680"/>
    <w:lvl w:ilvl="0" w:tplc="04130001">
      <w:start w:val="1"/>
      <w:numFmt w:val="bullet"/>
      <w:lvlText w:val=""/>
      <w:lvlJc w:val="left"/>
      <w:pPr>
        <w:ind w:left="720" w:hanging="360"/>
      </w:pPr>
      <w:rPr>
        <w:rFonts w:ascii="Symbol" w:hAnsi="Symbol" w:hint="default"/>
      </w:rPr>
    </w:lvl>
    <w:lvl w:ilvl="1" w:tplc="A710B52E">
      <w:start w:val="1"/>
      <w:numFmt w:val="bullet"/>
      <w:lvlText w:val=""/>
      <w:lvlJc w:val="left"/>
      <w:pPr>
        <w:ind w:left="357"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C25F45"/>
    <w:multiLevelType w:val="multilevel"/>
    <w:tmpl w:val="41B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04733"/>
    <w:multiLevelType w:val="multilevel"/>
    <w:tmpl w:val="4B5A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7469C"/>
    <w:multiLevelType w:val="multilevel"/>
    <w:tmpl w:val="2B6E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62B12"/>
    <w:multiLevelType w:val="hybridMultilevel"/>
    <w:tmpl w:val="0EC86AE4"/>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0872FB"/>
    <w:multiLevelType w:val="hybridMultilevel"/>
    <w:tmpl w:val="8E643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035333"/>
    <w:multiLevelType w:val="hybridMultilevel"/>
    <w:tmpl w:val="C1D0BC58"/>
    <w:lvl w:ilvl="0" w:tplc="04130019">
      <w:start w:val="1"/>
      <w:numFmt w:val="lowerLetter"/>
      <w:lvlText w:val="%1."/>
      <w:lvlJc w:val="left"/>
      <w:pPr>
        <w:ind w:left="720" w:hanging="360"/>
      </w:pPr>
    </w:lvl>
    <w:lvl w:ilvl="1" w:tplc="04130003">
      <w:start w:val="1"/>
      <w:numFmt w:val="bullet"/>
      <w:lvlText w:val="o"/>
      <w:lvlJc w:val="left"/>
      <w:pPr>
        <w:ind w:left="720" w:hanging="360"/>
      </w:pPr>
      <w:rPr>
        <w:rFonts w:ascii="Courier New" w:hAnsi="Courier New" w:cs="Courier New"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B02B5F"/>
    <w:multiLevelType w:val="multilevel"/>
    <w:tmpl w:val="115E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6662C"/>
    <w:multiLevelType w:val="hybridMultilevel"/>
    <w:tmpl w:val="C314629A"/>
    <w:lvl w:ilvl="0" w:tplc="F38A94E8">
      <w:numFmt w:val="bullet"/>
      <w:lvlText w:val="-"/>
      <w:lvlJc w:val="left"/>
      <w:pPr>
        <w:ind w:left="720" w:hanging="360"/>
      </w:pPr>
      <w:rPr>
        <w:rFonts w:ascii="Carlito" w:eastAsia="Carlito" w:hAnsi="Carlito" w:cs="Carlito" w:hint="default"/>
        <w:b w:val="0"/>
        <w:bCs w:val="0"/>
        <w:i w:val="0"/>
        <w:iCs w:val="0"/>
        <w:spacing w:val="0"/>
        <w:w w:val="100"/>
        <w:sz w:val="22"/>
        <w:szCs w:val="22"/>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887A11"/>
    <w:multiLevelType w:val="hybridMultilevel"/>
    <w:tmpl w:val="54EA0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8F88D1"/>
    <w:multiLevelType w:val="hybridMultilevel"/>
    <w:tmpl w:val="12D6EA6E"/>
    <w:lvl w:ilvl="0" w:tplc="FDF2B8D2">
      <w:start w:val="1"/>
      <w:numFmt w:val="bullet"/>
      <w:lvlText w:val=""/>
      <w:lvlJc w:val="left"/>
      <w:pPr>
        <w:ind w:left="720" w:hanging="360"/>
      </w:pPr>
      <w:rPr>
        <w:rFonts w:ascii="Symbol" w:hAnsi="Symbol" w:hint="default"/>
      </w:rPr>
    </w:lvl>
    <w:lvl w:ilvl="1" w:tplc="CEE6C6D0">
      <w:start w:val="1"/>
      <w:numFmt w:val="bullet"/>
      <w:lvlText w:val="o"/>
      <w:lvlJc w:val="left"/>
      <w:pPr>
        <w:ind w:left="1440" w:hanging="360"/>
      </w:pPr>
      <w:rPr>
        <w:rFonts w:ascii="Courier New" w:hAnsi="Courier New" w:hint="default"/>
      </w:rPr>
    </w:lvl>
    <w:lvl w:ilvl="2" w:tplc="A7145C50">
      <w:start w:val="1"/>
      <w:numFmt w:val="bullet"/>
      <w:lvlText w:val=""/>
      <w:lvlJc w:val="left"/>
      <w:pPr>
        <w:ind w:left="2160" w:hanging="360"/>
      </w:pPr>
      <w:rPr>
        <w:rFonts w:ascii="Wingdings" w:hAnsi="Wingdings" w:hint="default"/>
      </w:rPr>
    </w:lvl>
    <w:lvl w:ilvl="3" w:tplc="BED802DC">
      <w:start w:val="1"/>
      <w:numFmt w:val="bullet"/>
      <w:lvlText w:val=""/>
      <w:lvlJc w:val="left"/>
      <w:pPr>
        <w:ind w:left="2880" w:hanging="360"/>
      </w:pPr>
      <w:rPr>
        <w:rFonts w:ascii="Symbol" w:hAnsi="Symbol" w:hint="default"/>
      </w:rPr>
    </w:lvl>
    <w:lvl w:ilvl="4" w:tplc="29AC2A6E">
      <w:start w:val="1"/>
      <w:numFmt w:val="bullet"/>
      <w:lvlText w:val="o"/>
      <w:lvlJc w:val="left"/>
      <w:pPr>
        <w:ind w:left="3600" w:hanging="360"/>
      </w:pPr>
      <w:rPr>
        <w:rFonts w:ascii="Courier New" w:hAnsi="Courier New" w:hint="default"/>
      </w:rPr>
    </w:lvl>
    <w:lvl w:ilvl="5" w:tplc="28A8F81E">
      <w:start w:val="1"/>
      <w:numFmt w:val="bullet"/>
      <w:lvlText w:val=""/>
      <w:lvlJc w:val="left"/>
      <w:pPr>
        <w:ind w:left="4320" w:hanging="360"/>
      </w:pPr>
      <w:rPr>
        <w:rFonts w:ascii="Wingdings" w:hAnsi="Wingdings" w:hint="default"/>
      </w:rPr>
    </w:lvl>
    <w:lvl w:ilvl="6" w:tplc="2B92E1C4">
      <w:start w:val="1"/>
      <w:numFmt w:val="bullet"/>
      <w:lvlText w:val=""/>
      <w:lvlJc w:val="left"/>
      <w:pPr>
        <w:ind w:left="5040" w:hanging="360"/>
      </w:pPr>
      <w:rPr>
        <w:rFonts w:ascii="Symbol" w:hAnsi="Symbol" w:hint="default"/>
      </w:rPr>
    </w:lvl>
    <w:lvl w:ilvl="7" w:tplc="A0A2F4A0">
      <w:start w:val="1"/>
      <w:numFmt w:val="bullet"/>
      <w:lvlText w:val="o"/>
      <w:lvlJc w:val="left"/>
      <w:pPr>
        <w:ind w:left="5760" w:hanging="360"/>
      </w:pPr>
      <w:rPr>
        <w:rFonts w:ascii="Courier New" w:hAnsi="Courier New" w:hint="default"/>
      </w:rPr>
    </w:lvl>
    <w:lvl w:ilvl="8" w:tplc="559CA47C">
      <w:start w:val="1"/>
      <w:numFmt w:val="bullet"/>
      <w:lvlText w:val=""/>
      <w:lvlJc w:val="left"/>
      <w:pPr>
        <w:ind w:left="6480" w:hanging="360"/>
      </w:pPr>
      <w:rPr>
        <w:rFonts w:ascii="Wingdings" w:hAnsi="Wingdings" w:hint="default"/>
      </w:rPr>
    </w:lvl>
  </w:abstractNum>
  <w:abstractNum w:abstractNumId="12" w15:restartNumberingAfterBreak="0">
    <w:nsid w:val="2BA20ECD"/>
    <w:multiLevelType w:val="hybridMultilevel"/>
    <w:tmpl w:val="0396F222"/>
    <w:lvl w:ilvl="0" w:tplc="F38A94E8">
      <w:numFmt w:val="bullet"/>
      <w:lvlText w:val="-"/>
      <w:lvlJc w:val="left"/>
      <w:pPr>
        <w:ind w:left="720" w:hanging="360"/>
      </w:pPr>
      <w:rPr>
        <w:rFonts w:ascii="Carlito" w:eastAsia="Carlito" w:hAnsi="Carlito" w:cs="Carlito" w:hint="default"/>
        <w:b w:val="0"/>
        <w:bCs w:val="0"/>
        <w:i w:val="0"/>
        <w:iCs w:val="0"/>
        <w:spacing w:val="0"/>
        <w:w w:val="100"/>
        <w:sz w:val="22"/>
        <w:szCs w:val="22"/>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2C006B"/>
    <w:multiLevelType w:val="hybridMultilevel"/>
    <w:tmpl w:val="4FEC803A"/>
    <w:lvl w:ilvl="0" w:tplc="9618B1F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EE11ED0"/>
    <w:multiLevelType w:val="hybridMultilevel"/>
    <w:tmpl w:val="31CE2DB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1">
      <w:start w:val="1"/>
      <w:numFmt w:val="bullet"/>
      <w:lvlText w:val=""/>
      <w:lvlJc w:val="left"/>
      <w:pPr>
        <w:ind w:left="720" w:hanging="36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062513"/>
    <w:multiLevelType w:val="hybridMultilevel"/>
    <w:tmpl w:val="B2CA9C62"/>
    <w:lvl w:ilvl="0" w:tplc="F38A94E8">
      <w:numFmt w:val="bullet"/>
      <w:lvlText w:val="-"/>
      <w:lvlJc w:val="left"/>
      <w:pPr>
        <w:ind w:left="360" w:hanging="360"/>
      </w:pPr>
      <w:rPr>
        <w:rFonts w:ascii="Carlito" w:eastAsia="Carlito" w:hAnsi="Carlito" w:cs="Carlito" w:hint="default"/>
        <w:b w:val="0"/>
        <w:bCs w:val="0"/>
        <w:i w:val="0"/>
        <w:iCs w:val="0"/>
        <w:spacing w:val="0"/>
        <w:w w:val="100"/>
        <w:sz w:val="22"/>
        <w:szCs w:val="22"/>
        <w:lang w:val="nl-NL"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21B79F9"/>
    <w:multiLevelType w:val="hybridMultilevel"/>
    <w:tmpl w:val="B65ED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05298E"/>
    <w:multiLevelType w:val="multilevel"/>
    <w:tmpl w:val="F19A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8E5274"/>
    <w:multiLevelType w:val="hybridMultilevel"/>
    <w:tmpl w:val="C6CAEBEE"/>
    <w:lvl w:ilvl="0" w:tplc="E586C800">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EB1F23"/>
    <w:multiLevelType w:val="multilevel"/>
    <w:tmpl w:val="6B28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9C3DF3"/>
    <w:multiLevelType w:val="multilevel"/>
    <w:tmpl w:val="C9E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80816"/>
    <w:multiLevelType w:val="multilevel"/>
    <w:tmpl w:val="BA3C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855CF8"/>
    <w:multiLevelType w:val="hybridMultilevel"/>
    <w:tmpl w:val="E89C2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574A8A"/>
    <w:multiLevelType w:val="hybridMultilevel"/>
    <w:tmpl w:val="B65C8544"/>
    <w:lvl w:ilvl="0" w:tplc="3334D72A">
      <w:start w:val="1"/>
      <w:numFmt w:val="bullet"/>
      <w:lvlText w:val=""/>
      <w:lvlJc w:val="left"/>
      <w:pPr>
        <w:ind w:left="360" w:hanging="360"/>
      </w:pPr>
      <w:rPr>
        <w:rFonts w:ascii="Symbol" w:hAnsi="Symbol" w:hint="default"/>
      </w:rPr>
    </w:lvl>
    <w:lvl w:ilvl="1" w:tplc="C00AFB8E">
      <w:start w:val="1"/>
      <w:numFmt w:val="bullet"/>
      <w:lvlText w:val="o"/>
      <w:lvlJc w:val="left"/>
      <w:pPr>
        <w:ind w:left="720" w:hanging="363"/>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12D64FD"/>
    <w:multiLevelType w:val="hybridMultilevel"/>
    <w:tmpl w:val="BC64E884"/>
    <w:lvl w:ilvl="0" w:tplc="81A07FF8">
      <w:start w:val="9"/>
      <w:numFmt w:val="bullet"/>
      <w:lvlText w:val="-"/>
      <w:lvlJc w:val="left"/>
      <w:pPr>
        <w:ind w:left="720" w:hanging="360"/>
      </w:pPr>
      <w:rPr>
        <w:rFonts w:ascii="Tahoma" w:eastAsia="Carlito"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64A229A"/>
    <w:multiLevelType w:val="hybridMultilevel"/>
    <w:tmpl w:val="A0880386"/>
    <w:lvl w:ilvl="0" w:tplc="68F4ECFC">
      <w:start w:val="1"/>
      <w:numFmt w:val="bullet"/>
      <w:lvlText w:val=""/>
      <w:lvlJc w:val="left"/>
      <w:pPr>
        <w:ind w:left="352" w:hanging="352"/>
      </w:pPr>
      <w:rPr>
        <w:rFonts w:ascii="Symbol" w:hAnsi="Symbol" w:hint="default"/>
      </w:rPr>
    </w:lvl>
    <w:lvl w:ilvl="1" w:tplc="04130001">
      <w:start w:val="1"/>
      <w:numFmt w:val="bullet"/>
      <w:lvlText w:val=""/>
      <w:lvlJc w:val="left"/>
      <w:pPr>
        <w:ind w:left="720" w:hanging="360"/>
      </w:pPr>
      <w:rPr>
        <w:rFonts w:ascii="Symbol" w:hAnsi="Symbol" w:hint="default"/>
      </w:rPr>
    </w:lvl>
    <w:lvl w:ilvl="2" w:tplc="73E20CC6">
      <w:start w:val="1"/>
      <w:numFmt w:val="bullet"/>
      <w:lvlText w:val="•"/>
      <w:lvlJc w:val="left"/>
      <w:pPr>
        <w:ind w:left="2505" w:hanging="705"/>
      </w:pPr>
      <w:rPr>
        <w:rFonts w:ascii="Arial" w:eastAsiaTheme="minorHAnsi" w:hAnsi="Arial" w:cs="Aria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F84AB0"/>
    <w:multiLevelType w:val="hybridMultilevel"/>
    <w:tmpl w:val="F3908E5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5B1E5D55"/>
    <w:multiLevelType w:val="hybridMultilevel"/>
    <w:tmpl w:val="992A4F74"/>
    <w:lvl w:ilvl="0" w:tplc="E586C800">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720" w:hanging="363"/>
      </w:pPr>
      <w:rPr>
        <w:rFonts w:ascii="Courier New" w:hAnsi="Courier New" w:hint="default"/>
      </w:rPr>
    </w:lvl>
    <w:lvl w:ilvl="2" w:tplc="92347014">
      <w:start w:val="1"/>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31773C"/>
    <w:multiLevelType w:val="hybridMultilevel"/>
    <w:tmpl w:val="7DD26434"/>
    <w:lvl w:ilvl="0" w:tplc="9468C59A">
      <w:start w:val="1"/>
      <w:numFmt w:val="bullet"/>
      <w:lvlText w:val=""/>
      <w:lvlJc w:val="left"/>
      <w:pPr>
        <w:ind w:left="720" w:hanging="360"/>
      </w:pPr>
      <w:rPr>
        <w:rFonts w:ascii="Symbol" w:hAnsi="Symbol" w:hint="default"/>
      </w:rPr>
    </w:lvl>
    <w:lvl w:ilvl="1" w:tplc="57BC52DE">
      <w:start w:val="1"/>
      <w:numFmt w:val="bullet"/>
      <w:lvlText w:val="o"/>
      <w:lvlJc w:val="left"/>
      <w:pPr>
        <w:ind w:left="1440" w:hanging="360"/>
      </w:pPr>
      <w:rPr>
        <w:rFonts w:ascii="Courier New" w:hAnsi="Courier New" w:hint="default"/>
      </w:rPr>
    </w:lvl>
    <w:lvl w:ilvl="2" w:tplc="78E8E2FC">
      <w:start w:val="1"/>
      <w:numFmt w:val="bullet"/>
      <w:lvlText w:val=""/>
      <w:lvlJc w:val="left"/>
      <w:pPr>
        <w:ind w:left="2160" w:hanging="360"/>
      </w:pPr>
      <w:rPr>
        <w:rFonts w:ascii="Wingdings" w:hAnsi="Wingdings" w:hint="default"/>
      </w:rPr>
    </w:lvl>
    <w:lvl w:ilvl="3" w:tplc="94842B2C">
      <w:start w:val="1"/>
      <w:numFmt w:val="bullet"/>
      <w:lvlText w:val=""/>
      <w:lvlJc w:val="left"/>
      <w:pPr>
        <w:ind w:left="2880" w:hanging="360"/>
      </w:pPr>
      <w:rPr>
        <w:rFonts w:ascii="Symbol" w:hAnsi="Symbol" w:hint="default"/>
      </w:rPr>
    </w:lvl>
    <w:lvl w:ilvl="4" w:tplc="866EC1EC">
      <w:start w:val="1"/>
      <w:numFmt w:val="bullet"/>
      <w:lvlText w:val="o"/>
      <w:lvlJc w:val="left"/>
      <w:pPr>
        <w:ind w:left="3600" w:hanging="360"/>
      </w:pPr>
      <w:rPr>
        <w:rFonts w:ascii="Courier New" w:hAnsi="Courier New" w:hint="default"/>
      </w:rPr>
    </w:lvl>
    <w:lvl w:ilvl="5" w:tplc="1CD209AC">
      <w:start w:val="1"/>
      <w:numFmt w:val="bullet"/>
      <w:lvlText w:val=""/>
      <w:lvlJc w:val="left"/>
      <w:pPr>
        <w:ind w:left="4320" w:hanging="360"/>
      </w:pPr>
      <w:rPr>
        <w:rFonts w:ascii="Wingdings" w:hAnsi="Wingdings" w:hint="default"/>
      </w:rPr>
    </w:lvl>
    <w:lvl w:ilvl="6" w:tplc="78967A9A">
      <w:start w:val="1"/>
      <w:numFmt w:val="bullet"/>
      <w:lvlText w:val=""/>
      <w:lvlJc w:val="left"/>
      <w:pPr>
        <w:ind w:left="5040" w:hanging="360"/>
      </w:pPr>
      <w:rPr>
        <w:rFonts w:ascii="Symbol" w:hAnsi="Symbol" w:hint="default"/>
      </w:rPr>
    </w:lvl>
    <w:lvl w:ilvl="7" w:tplc="F0E05FB2">
      <w:start w:val="1"/>
      <w:numFmt w:val="bullet"/>
      <w:lvlText w:val="o"/>
      <w:lvlJc w:val="left"/>
      <w:pPr>
        <w:ind w:left="5760" w:hanging="360"/>
      </w:pPr>
      <w:rPr>
        <w:rFonts w:ascii="Courier New" w:hAnsi="Courier New" w:hint="default"/>
      </w:rPr>
    </w:lvl>
    <w:lvl w:ilvl="8" w:tplc="A2145A74">
      <w:start w:val="1"/>
      <w:numFmt w:val="bullet"/>
      <w:lvlText w:val=""/>
      <w:lvlJc w:val="left"/>
      <w:pPr>
        <w:ind w:left="6480" w:hanging="360"/>
      </w:pPr>
      <w:rPr>
        <w:rFonts w:ascii="Wingdings" w:hAnsi="Wingdings" w:hint="default"/>
      </w:rPr>
    </w:lvl>
  </w:abstractNum>
  <w:abstractNum w:abstractNumId="29" w15:restartNumberingAfterBreak="0">
    <w:nsid w:val="6175EBD8"/>
    <w:multiLevelType w:val="hybridMultilevel"/>
    <w:tmpl w:val="5EF688C4"/>
    <w:lvl w:ilvl="0" w:tplc="572CBE86">
      <w:start w:val="1"/>
      <w:numFmt w:val="bullet"/>
      <w:lvlText w:val=""/>
      <w:lvlJc w:val="left"/>
      <w:pPr>
        <w:ind w:left="720" w:hanging="360"/>
      </w:pPr>
      <w:rPr>
        <w:rFonts w:ascii="Symbol" w:hAnsi="Symbol" w:hint="default"/>
      </w:rPr>
    </w:lvl>
    <w:lvl w:ilvl="1" w:tplc="A29CDD1C">
      <w:start w:val="1"/>
      <w:numFmt w:val="bullet"/>
      <w:lvlText w:val="o"/>
      <w:lvlJc w:val="left"/>
      <w:pPr>
        <w:ind w:left="1440" w:hanging="360"/>
      </w:pPr>
      <w:rPr>
        <w:rFonts w:ascii="Courier New" w:hAnsi="Courier New" w:hint="default"/>
      </w:rPr>
    </w:lvl>
    <w:lvl w:ilvl="2" w:tplc="18E6A178">
      <w:start w:val="1"/>
      <w:numFmt w:val="bullet"/>
      <w:lvlText w:val=""/>
      <w:lvlJc w:val="left"/>
      <w:pPr>
        <w:ind w:left="2160" w:hanging="360"/>
      </w:pPr>
      <w:rPr>
        <w:rFonts w:ascii="Wingdings" w:hAnsi="Wingdings" w:hint="default"/>
      </w:rPr>
    </w:lvl>
    <w:lvl w:ilvl="3" w:tplc="E1C28B5E">
      <w:start w:val="1"/>
      <w:numFmt w:val="bullet"/>
      <w:lvlText w:val=""/>
      <w:lvlJc w:val="left"/>
      <w:pPr>
        <w:ind w:left="2880" w:hanging="360"/>
      </w:pPr>
      <w:rPr>
        <w:rFonts w:ascii="Symbol" w:hAnsi="Symbol" w:hint="default"/>
      </w:rPr>
    </w:lvl>
    <w:lvl w:ilvl="4" w:tplc="FB06A118">
      <w:start w:val="1"/>
      <w:numFmt w:val="bullet"/>
      <w:lvlText w:val="o"/>
      <w:lvlJc w:val="left"/>
      <w:pPr>
        <w:ind w:left="3600" w:hanging="360"/>
      </w:pPr>
      <w:rPr>
        <w:rFonts w:ascii="Courier New" w:hAnsi="Courier New" w:hint="default"/>
      </w:rPr>
    </w:lvl>
    <w:lvl w:ilvl="5" w:tplc="9650FC4E">
      <w:start w:val="1"/>
      <w:numFmt w:val="bullet"/>
      <w:lvlText w:val=""/>
      <w:lvlJc w:val="left"/>
      <w:pPr>
        <w:ind w:left="4320" w:hanging="360"/>
      </w:pPr>
      <w:rPr>
        <w:rFonts w:ascii="Wingdings" w:hAnsi="Wingdings" w:hint="default"/>
      </w:rPr>
    </w:lvl>
    <w:lvl w:ilvl="6" w:tplc="C388D182">
      <w:start w:val="1"/>
      <w:numFmt w:val="bullet"/>
      <w:lvlText w:val=""/>
      <w:lvlJc w:val="left"/>
      <w:pPr>
        <w:ind w:left="5040" w:hanging="360"/>
      </w:pPr>
      <w:rPr>
        <w:rFonts w:ascii="Symbol" w:hAnsi="Symbol" w:hint="default"/>
      </w:rPr>
    </w:lvl>
    <w:lvl w:ilvl="7" w:tplc="28C68B76">
      <w:start w:val="1"/>
      <w:numFmt w:val="bullet"/>
      <w:lvlText w:val="o"/>
      <w:lvlJc w:val="left"/>
      <w:pPr>
        <w:ind w:left="5760" w:hanging="360"/>
      </w:pPr>
      <w:rPr>
        <w:rFonts w:ascii="Courier New" w:hAnsi="Courier New" w:hint="default"/>
      </w:rPr>
    </w:lvl>
    <w:lvl w:ilvl="8" w:tplc="A6EC3420">
      <w:start w:val="1"/>
      <w:numFmt w:val="bullet"/>
      <w:lvlText w:val=""/>
      <w:lvlJc w:val="left"/>
      <w:pPr>
        <w:ind w:left="6480" w:hanging="360"/>
      </w:pPr>
      <w:rPr>
        <w:rFonts w:ascii="Wingdings" w:hAnsi="Wingdings" w:hint="default"/>
      </w:rPr>
    </w:lvl>
  </w:abstractNum>
  <w:abstractNum w:abstractNumId="30" w15:restartNumberingAfterBreak="0">
    <w:nsid w:val="63B43DCC"/>
    <w:multiLevelType w:val="multilevel"/>
    <w:tmpl w:val="3528A94A"/>
    <w:lvl w:ilvl="0">
      <w:start w:val="1"/>
      <w:numFmt w:val="decimal"/>
      <w:lvlText w:val="%1."/>
      <w:lvlJc w:val="left"/>
      <w:pPr>
        <w:ind w:left="360" w:hanging="360"/>
      </w:pPr>
      <w:rPr>
        <w:rFonts w:hint="default"/>
        <w:sz w:val="32"/>
        <w:szCs w:val="32"/>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1" w15:restartNumberingAfterBreak="0">
    <w:nsid w:val="6676E3B0"/>
    <w:multiLevelType w:val="hybridMultilevel"/>
    <w:tmpl w:val="79205F46"/>
    <w:lvl w:ilvl="0" w:tplc="9618B1FC">
      <w:start w:val="1"/>
      <w:numFmt w:val="decimal"/>
      <w:lvlText w:val="%1."/>
      <w:lvlJc w:val="left"/>
      <w:pPr>
        <w:ind w:left="720" w:hanging="360"/>
      </w:pPr>
    </w:lvl>
    <w:lvl w:ilvl="1" w:tplc="A3A6BF20">
      <w:start w:val="1"/>
      <w:numFmt w:val="lowerLetter"/>
      <w:lvlText w:val="%2."/>
      <w:lvlJc w:val="left"/>
      <w:pPr>
        <w:ind w:left="1440" w:hanging="360"/>
      </w:pPr>
    </w:lvl>
    <w:lvl w:ilvl="2" w:tplc="A296EB20">
      <w:start w:val="1"/>
      <w:numFmt w:val="lowerRoman"/>
      <w:lvlText w:val="%3."/>
      <w:lvlJc w:val="right"/>
      <w:pPr>
        <w:ind w:left="2160" w:hanging="180"/>
      </w:pPr>
    </w:lvl>
    <w:lvl w:ilvl="3" w:tplc="E7C4F75A">
      <w:start w:val="1"/>
      <w:numFmt w:val="decimal"/>
      <w:lvlText w:val="%4."/>
      <w:lvlJc w:val="left"/>
      <w:pPr>
        <w:ind w:left="2880" w:hanging="360"/>
      </w:pPr>
    </w:lvl>
    <w:lvl w:ilvl="4" w:tplc="E9003168">
      <w:start w:val="1"/>
      <w:numFmt w:val="lowerLetter"/>
      <w:lvlText w:val="%5."/>
      <w:lvlJc w:val="left"/>
      <w:pPr>
        <w:ind w:left="3600" w:hanging="360"/>
      </w:pPr>
    </w:lvl>
    <w:lvl w:ilvl="5" w:tplc="AA2E3552">
      <w:start w:val="1"/>
      <w:numFmt w:val="lowerRoman"/>
      <w:lvlText w:val="%6."/>
      <w:lvlJc w:val="right"/>
      <w:pPr>
        <w:ind w:left="4320" w:hanging="180"/>
      </w:pPr>
    </w:lvl>
    <w:lvl w:ilvl="6" w:tplc="FBD00C48">
      <w:start w:val="1"/>
      <w:numFmt w:val="decimal"/>
      <w:lvlText w:val="%7."/>
      <w:lvlJc w:val="left"/>
      <w:pPr>
        <w:ind w:left="5040" w:hanging="360"/>
      </w:pPr>
    </w:lvl>
    <w:lvl w:ilvl="7" w:tplc="8C3A0EBA">
      <w:start w:val="1"/>
      <w:numFmt w:val="lowerLetter"/>
      <w:lvlText w:val="%8."/>
      <w:lvlJc w:val="left"/>
      <w:pPr>
        <w:ind w:left="5760" w:hanging="360"/>
      </w:pPr>
    </w:lvl>
    <w:lvl w:ilvl="8" w:tplc="42D6711A">
      <w:start w:val="1"/>
      <w:numFmt w:val="lowerRoman"/>
      <w:lvlText w:val="%9."/>
      <w:lvlJc w:val="right"/>
      <w:pPr>
        <w:ind w:left="6480" w:hanging="180"/>
      </w:pPr>
    </w:lvl>
  </w:abstractNum>
  <w:abstractNum w:abstractNumId="32" w15:restartNumberingAfterBreak="0">
    <w:nsid w:val="6A7025A1"/>
    <w:multiLevelType w:val="hybridMultilevel"/>
    <w:tmpl w:val="9856C9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FEE5646"/>
    <w:multiLevelType w:val="hybridMultilevel"/>
    <w:tmpl w:val="BE0EA11C"/>
    <w:lvl w:ilvl="0" w:tplc="04130019">
      <w:start w:val="1"/>
      <w:numFmt w:val="lowerLetter"/>
      <w:lvlText w:val="%1."/>
      <w:lvlJc w:val="left"/>
      <w:pPr>
        <w:ind w:left="720" w:hanging="360"/>
      </w:pPr>
    </w:lvl>
    <w:lvl w:ilvl="1" w:tplc="0413000F">
      <w:start w:val="1"/>
      <w:numFmt w:val="decimal"/>
      <w:lvlText w:val="%2."/>
      <w:lvlJc w:val="left"/>
      <w:pPr>
        <w:ind w:left="1068"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1E403F3"/>
    <w:multiLevelType w:val="multilevel"/>
    <w:tmpl w:val="17CADF66"/>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1080" w:hanging="108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74884590"/>
    <w:multiLevelType w:val="multilevel"/>
    <w:tmpl w:val="B6C6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5E229C"/>
    <w:multiLevelType w:val="multilevel"/>
    <w:tmpl w:val="F380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F6E7A"/>
    <w:multiLevelType w:val="multilevel"/>
    <w:tmpl w:val="393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484258">
    <w:abstractNumId w:val="23"/>
  </w:num>
  <w:num w:numId="2" w16cid:durableId="661130461">
    <w:abstractNumId w:val="25"/>
  </w:num>
  <w:num w:numId="3" w16cid:durableId="1241015172">
    <w:abstractNumId w:val="1"/>
  </w:num>
  <w:num w:numId="4" w16cid:durableId="860583313">
    <w:abstractNumId w:val="5"/>
  </w:num>
  <w:num w:numId="5" w16cid:durableId="2034530141">
    <w:abstractNumId w:val="22"/>
  </w:num>
  <w:num w:numId="6" w16cid:durableId="1757090500">
    <w:abstractNumId w:val="14"/>
  </w:num>
  <w:num w:numId="7" w16cid:durableId="1718042220">
    <w:abstractNumId w:val="32"/>
  </w:num>
  <w:num w:numId="8" w16cid:durableId="413358373">
    <w:abstractNumId w:val="7"/>
  </w:num>
  <w:num w:numId="9" w16cid:durableId="1913075754">
    <w:abstractNumId w:val="26"/>
  </w:num>
  <w:num w:numId="10" w16cid:durableId="297106226">
    <w:abstractNumId w:val="33"/>
  </w:num>
  <w:num w:numId="11" w16cid:durableId="960385027">
    <w:abstractNumId w:val="16"/>
  </w:num>
  <w:num w:numId="12" w16cid:durableId="1870333902">
    <w:abstractNumId w:val="6"/>
  </w:num>
  <w:num w:numId="13" w16cid:durableId="1449279908">
    <w:abstractNumId w:val="27"/>
  </w:num>
  <w:num w:numId="14" w16cid:durableId="200827021">
    <w:abstractNumId w:val="15"/>
  </w:num>
  <w:num w:numId="15" w16cid:durableId="1364209373">
    <w:abstractNumId w:val="30"/>
  </w:num>
  <w:num w:numId="16" w16cid:durableId="1530878647">
    <w:abstractNumId w:val="34"/>
  </w:num>
  <w:num w:numId="17" w16cid:durableId="1257439566">
    <w:abstractNumId w:val="31"/>
  </w:num>
  <w:num w:numId="18" w16cid:durableId="1907185446">
    <w:abstractNumId w:val="11"/>
  </w:num>
  <w:num w:numId="19" w16cid:durableId="885486054">
    <w:abstractNumId w:val="28"/>
  </w:num>
  <w:num w:numId="20" w16cid:durableId="691567998">
    <w:abstractNumId w:val="29"/>
  </w:num>
  <w:num w:numId="21" w16cid:durableId="1136140226">
    <w:abstractNumId w:val="2"/>
  </w:num>
  <w:num w:numId="22" w16cid:durableId="304822435">
    <w:abstractNumId w:val="3"/>
  </w:num>
  <w:num w:numId="23" w16cid:durableId="1133719780">
    <w:abstractNumId w:val="4"/>
    <w:lvlOverride w:ilvl="0">
      <w:startOverride w:val="8"/>
    </w:lvlOverride>
  </w:num>
  <w:num w:numId="24" w16cid:durableId="1314066299">
    <w:abstractNumId w:val="9"/>
  </w:num>
  <w:num w:numId="25" w16cid:durableId="424765634">
    <w:abstractNumId w:val="12"/>
  </w:num>
  <w:num w:numId="26" w16cid:durableId="1163005081">
    <w:abstractNumId w:val="17"/>
  </w:num>
  <w:num w:numId="27" w16cid:durableId="535579767">
    <w:abstractNumId w:val="18"/>
  </w:num>
  <w:num w:numId="28" w16cid:durableId="124322366">
    <w:abstractNumId w:val="19"/>
  </w:num>
  <w:num w:numId="29" w16cid:durableId="351154395">
    <w:abstractNumId w:val="8"/>
    <w:lvlOverride w:ilvl="0">
      <w:startOverride w:val="7"/>
    </w:lvlOverride>
  </w:num>
  <w:num w:numId="30" w16cid:durableId="1435634010">
    <w:abstractNumId w:val="35"/>
  </w:num>
  <w:num w:numId="31" w16cid:durableId="92212444">
    <w:abstractNumId w:val="37"/>
  </w:num>
  <w:num w:numId="32" w16cid:durableId="1550411480">
    <w:abstractNumId w:val="21"/>
  </w:num>
  <w:num w:numId="33" w16cid:durableId="1159421090">
    <w:abstractNumId w:val="0"/>
  </w:num>
  <w:num w:numId="34" w16cid:durableId="1969968317">
    <w:abstractNumId w:val="13"/>
  </w:num>
  <w:num w:numId="35" w16cid:durableId="1221090017">
    <w:abstractNumId w:val="36"/>
    <w:lvlOverride w:ilvl="0">
      <w:startOverride w:val="4"/>
    </w:lvlOverride>
  </w:num>
  <w:num w:numId="36" w16cid:durableId="721637942">
    <w:abstractNumId w:val="10"/>
  </w:num>
  <w:num w:numId="37" w16cid:durableId="294604570">
    <w:abstractNumId w:val="20"/>
  </w:num>
  <w:num w:numId="38" w16cid:durableId="93108542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22"/>
    <w:rsid w:val="000065B2"/>
    <w:rsid w:val="0001223E"/>
    <w:rsid w:val="000134CA"/>
    <w:rsid w:val="00017E2E"/>
    <w:rsid w:val="00020081"/>
    <w:rsid w:val="0002080C"/>
    <w:rsid w:val="000216B1"/>
    <w:rsid w:val="000253A0"/>
    <w:rsid w:val="00025EA7"/>
    <w:rsid w:val="00027944"/>
    <w:rsid w:val="00032548"/>
    <w:rsid w:val="000346AF"/>
    <w:rsid w:val="00037582"/>
    <w:rsid w:val="000410C0"/>
    <w:rsid w:val="0004428A"/>
    <w:rsid w:val="00044EA0"/>
    <w:rsid w:val="0005111C"/>
    <w:rsid w:val="000513E5"/>
    <w:rsid w:val="000522C1"/>
    <w:rsid w:val="00054AEB"/>
    <w:rsid w:val="00055085"/>
    <w:rsid w:val="00055937"/>
    <w:rsid w:val="0005688A"/>
    <w:rsid w:val="000616C7"/>
    <w:rsid w:val="000620FF"/>
    <w:rsid w:val="00062A3C"/>
    <w:rsid w:val="00062E63"/>
    <w:rsid w:val="00063D35"/>
    <w:rsid w:val="00064045"/>
    <w:rsid w:val="00064CFE"/>
    <w:rsid w:val="00065214"/>
    <w:rsid w:val="00071EE7"/>
    <w:rsid w:val="000721B8"/>
    <w:rsid w:val="00082796"/>
    <w:rsid w:val="000835B3"/>
    <w:rsid w:val="0009657F"/>
    <w:rsid w:val="00096709"/>
    <w:rsid w:val="000A00D1"/>
    <w:rsid w:val="000A1C48"/>
    <w:rsid w:val="000A3F64"/>
    <w:rsid w:val="000A4C90"/>
    <w:rsid w:val="000B651B"/>
    <w:rsid w:val="000B724D"/>
    <w:rsid w:val="000C1C0F"/>
    <w:rsid w:val="000C4B9C"/>
    <w:rsid w:val="000C573A"/>
    <w:rsid w:val="000D0A00"/>
    <w:rsid w:val="000D2CA2"/>
    <w:rsid w:val="000D35AE"/>
    <w:rsid w:val="000D4FED"/>
    <w:rsid w:val="000E2505"/>
    <w:rsid w:val="000E54D7"/>
    <w:rsid w:val="000E569C"/>
    <w:rsid w:val="000F0BBA"/>
    <w:rsid w:val="000F1D89"/>
    <w:rsid w:val="000F49E9"/>
    <w:rsid w:val="000F6761"/>
    <w:rsid w:val="000F7464"/>
    <w:rsid w:val="000F785C"/>
    <w:rsid w:val="00100EC8"/>
    <w:rsid w:val="00100F09"/>
    <w:rsid w:val="001017C1"/>
    <w:rsid w:val="00104241"/>
    <w:rsid w:val="001064A7"/>
    <w:rsid w:val="00107C05"/>
    <w:rsid w:val="001110FB"/>
    <w:rsid w:val="00123137"/>
    <w:rsid w:val="001247D6"/>
    <w:rsid w:val="00124FEB"/>
    <w:rsid w:val="001271A2"/>
    <w:rsid w:val="00133321"/>
    <w:rsid w:val="00134651"/>
    <w:rsid w:val="001379E2"/>
    <w:rsid w:val="00145429"/>
    <w:rsid w:val="001455E4"/>
    <w:rsid w:val="00157291"/>
    <w:rsid w:val="001575AD"/>
    <w:rsid w:val="00160D1A"/>
    <w:rsid w:val="00162737"/>
    <w:rsid w:val="001734BB"/>
    <w:rsid w:val="0017438E"/>
    <w:rsid w:val="0017681B"/>
    <w:rsid w:val="00177283"/>
    <w:rsid w:val="00182FEC"/>
    <w:rsid w:val="00185D3D"/>
    <w:rsid w:val="00186FC6"/>
    <w:rsid w:val="001930F0"/>
    <w:rsid w:val="00193D66"/>
    <w:rsid w:val="00195A33"/>
    <w:rsid w:val="001A0964"/>
    <w:rsid w:val="001A3C00"/>
    <w:rsid w:val="001B13F1"/>
    <w:rsid w:val="001B3AE0"/>
    <w:rsid w:val="001B6E2A"/>
    <w:rsid w:val="001C3422"/>
    <w:rsid w:val="001C3514"/>
    <w:rsid w:val="001C3E36"/>
    <w:rsid w:val="001C409A"/>
    <w:rsid w:val="001C40E8"/>
    <w:rsid w:val="001C57E1"/>
    <w:rsid w:val="001D2A36"/>
    <w:rsid w:val="001E0116"/>
    <w:rsid w:val="001E2848"/>
    <w:rsid w:val="001E4E39"/>
    <w:rsid w:val="001E77DE"/>
    <w:rsid w:val="001F24E8"/>
    <w:rsid w:val="001F3A73"/>
    <w:rsid w:val="00200194"/>
    <w:rsid w:val="00201C99"/>
    <w:rsid w:val="00206C27"/>
    <w:rsid w:val="00211292"/>
    <w:rsid w:val="00213C32"/>
    <w:rsid w:val="00215CA8"/>
    <w:rsid w:val="00220A3C"/>
    <w:rsid w:val="00221716"/>
    <w:rsid w:val="002249B5"/>
    <w:rsid w:val="002264AF"/>
    <w:rsid w:val="00235AD6"/>
    <w:rsid w:val="002400EF"/>
    <w:rsid w:val="002406FD"/>
    <w:rsid w:val="00243A26"/>
    <w:rsid w:val="002461A6"/>
    <w:rsid w:val="002621E3"/>
    <w:rsid w:val="00270B78"/>
    <w:rsid w:val="00284113"/>
    <w:rsid w:val="00284583"/>
    <w:rsid w:val="002925B7"/>
    <w:rsid w:val="00297D08"/>
    <w:rsid w:val="002A2790"/>
    <w:rsid w:val="002A2E3A"/>
    <w:rsid w:val="002A48B8"/>
    <w:rsid w:val="002A4DDF"/>
    <w:rsid w:val="002A579C"/>
    <w:rsid w:val="002A60B4"/>
    <w:rsid w:val="002B2F2F"/>
    <w:rsid w:val="002B33C3"/>
    <w:rsid w:val="002C1557"/>
    <w:rsid w:val="002C16C8"/>
    <w:rsid w:val="002C2712"/>
    <w:rsid w:val="002C5974"/>
    <w:rsid w:val="002C77C4"/>
    <w:rsid w:val="002C7901"/>
    <w:rsid w:val="002D0234"/>
    <w:rsid w:val="002D03C6"/>
    <w:rsid w:val="002D0AB6"/>
    <w:rsid w:val="002D1781"/>
    <w:rsid w:val="002D3D49"/>
    <w:rsid w:val="002D4331"/>
    <w:rsid w:val="002E018C"/>
    <w:rsid w:val="002E4C93"/>
    <w:rsid w:val="002E5DF0"/>
    <w:rsid w:val="002F048E"/>
    <w:rsid w:val="00302E77"/>
    <w:rsid w:val="00304ECC"/>
    <w:rsid w:val="003147A9"/>
    <w:rsid w:val="00314AD6"/>
    <w:rsid w:val="00314BFB"/>
    <w:rsid w:val="0031709D"/>
    <w:rsid w:val="0031793C"/>
    <w:rsid w:val="003206B4"/>
    <w:rsid w:val="00330EFC"/>
    <w:rsid w:val="00331C2A"/>
    <w:rsid w:val="00332978"/>
    <w:rsid w:val="00332BCC"/>
    <w:rsid w:val="00333B98"/>
    <w:rsid w:val="00337238"/>
    <w:rsid w:val="00337E69"/>
    <w:rsid w:val="00340FAE"/>
    <w:rsid w:val="00344AA3"/>
    <w:rsid w:val="00345929"/>
    <w:rsid w:val="003465F5"/>
    <w:rsid w:val="00347372"/>
    <w:rsid w:val="00352865"/>
    <w:rsid w:val="00356A12"/>
    <w:rsid w:val="003678C0"/>
    <w:rsid w:val="00370AB6"/>
    <w:rsid w:val="0037209D"/>
    <w:rsid w:val="00373CDC"/>
    <w:rsid w:val="00382A95"/>
    <w:rsid w:val="00384073"/>
    <w:rsid w:val="00387CE0"/>
    <w:rsid w:val="00391711"/>
    <w:rsid w:val="00392AE3"/>
    <w:rsid w:val="00393884"/>
    <w:rsid w:val="003938E0"/>
    <w:rsid w:val="003A062A"/>
    <w:rsid w:val="003A68C6"/>
    <w:rsid w:val="003B069A"/>
    <w:rsid w:val="003B1F97"/>
    <w:rsid w:val="003B7645"/>
    <w:rsid w:val="003C3D2A"/>
    <w:rsid w:val="003C6372"/>
    <w:rsid w:val="003D14EB"/>
    <w:rsid w:val="003D4B25"/>
    <w:rsid w:val="003D5113"/>
    <w:rsid w:val="003D723D"/>
    <w:rsid w:val="003E21D1"/>
    <w:rsid w:val="003E2908"/>
    <w:rsid w:val="003E2FB8"/>
    <w:rsid w:val="003E398E"/>
    <w:rsid w:val="003E47C4"/>
    <w:rsid w:val="003F0D40"/>
    <w:rsid w:val="003F1AA5"/>
    <w:rsid w:val="003F2003"/>
    <w:rsid w:val="003F3C7D"/>
    <w:rsid w:val="003F6B52"/>
    <w:rsid w:val="004022FD"/>
    <w:rsid w:val="00410702"/>
    <w:rsid w:val="004141F0"/>
    <w:rsid w:val="0041584D"/>
    <w:rsid w:val="004170A7"/>
    <w:rsid w:val="00421194"/>
    <w:rsid w:val="0042568D"/>
    <w:rsid w:val="0044564F"/>
    <w:rsid w:val="00446E98"/>
    <w:rsid w:val="004504FA"/>
    <w:rsid w:val="00452C1F"/>
    <w:rsid w:val="00457763"/>
    <w:rsid w:val="00470180"/>
    <w:rsid w:val="00470CBC"/>
    <w:rsid w:val="00481E05"/>
    <w:rsid w:val="004828C0"/>
    <w:rsid w:val="00483CA6"/>
    <w:rsid w:val="00494E4C"/>
    <w:rsid w:val="00496470"/>
    <w:rsid w:val="004A4D6A"/>
    <w:rsid w:val="004B5863"/>
    <w:rsid w:val="004B5BD8"/>
    <w:rsid w:val="004B7E24"/>
    <w:rsid w:val="004B7EE9"/>
    <w:rsid w:val="004C2588"/>
    <w:rsid w:val="004C460D"/>
    <w:rsid w:val="004C4B9C"/>
    <w:rsid w:val="004C5D36"/>
    <w:rsid w:val="004D03AE"/>
    <w:rsid w:val="004E0F09"/>
    <w:rsid w:val="004E1B73"/>
    <w:rsid w:val="004E324E"/>
    <w:rsid w:val="004E4A5D"/>
    <w:rsid w:val="004F1FD6"/>
    <w:rsid w:val="00500D27"/>
    <w:rsid w:val="005016A7"/>
    <w:rsid w:val="00502732"/>
    <w:rsid w:val="0050366F"/>
    <w:rsid w:val="00504083"/>
    <w:rsid w:val="005050C7"/>
    <w:rsid w:val="00506757"/>
    <w:rsid w:val="00506EEA"/>
    <w:rsid w:val="00512E7D"/>
    <w:rsid w:val="00514491"/>
    <w:rsid w:val="005159CE"/>
    <w:rsid w:val="00516702"/>
    <w:rsid w:val="0052099D"/>
    <w:rsid w:val="005221C5"/>
    <w:rsid w:val="00524701"/>
    <w:rsid w:val="00525A58"/>
    <w:rsid w:val="0052778E"/>
    <w:rsid w:val="005318AB"/>
    <w:rsid w:val="005405B7"/>
    <w:rsid w:val="00540EE4"/>
    <w:rsid w:val="005453F1"/>
    <w:rsid w:val="00546645"/>
    <w:rsid w:val="00554DA2"/>
    <w:rsid w:val="0056109B"/>
    <w:rsid w:val="0057111A"/>
    <w:rsid w:val="0057173A"/>
    <w:rsid w:val="00577A7E"/>
    <w:rsid w:val="00580834"/>
    <w:rsid w:val="005868BB"/>
    <w:rsid w:val="00591449"/>
    <w:rsid w:val="005960B1"/>
    <w:rsid w:val="005A18B1"/>
    <w:rsid w:val="005A3519"/>
    <w:rsid w:val="005A55FC"/>
    <w:rsid w:val="005A7961"/>
    <w:rsid w:val="005B0EAF"/>
    <w:rsid w:val="005B0FCA"/>
    <w:rsid w:val="005B208D"/>
    <w:rsid w:val="005B4096"/>
    <w:rsid w:val="005B5472"/>
    <w:rsid w:val="005B7667"/>
    <w:rsid w:val="005C2915"/>
    <w:rsid w:val="005C6458"/>
    <w:rsid w:val="005C78BC"/>
    <w:rsid w:val="005C7F58"/>
    <w:rsid w:val="005D2B4F"/>
    <w:rsid w:val="005D3FEE"/>
    <w:rsid w:val="005D6047"/>
    <w:rsid w:val="005E4516"/>
    <w:rsid w:val="005E600A"/>
    <w:rsid w:val="005F1B42"/>
    <w:rsid w:val="005F3973"/>
    <w:rsid w:val="005F5F83"/>
    <w:rsid w:val="005F639B"/>
    <w:rsid w:val="006021D7"/>
    <w:rsid w:val="00616998"/>
    <w:rsid w:val="00622937"/>
    <w:rsid w:val="00622EA7"/>
    <w:rsid w:val="00625F8B"/>
    <w:rsid w:val="00643BC4"/>
    <w:rsid w:val="0064478F"/>
    <w:rsid w:val="00645C61"/>
    <w:rsid w:val="0064794E"/>
    <w:rsid w:val="00650175"/>
    <w:rsid w:val="006513C2"/>
    <w:rsid w:val="00656F2D"/>
    <w:rsid w:val="00660284"/>
    <w:rsid w:val="00665668"/>
    <w:rsid w:val="006720B5"/>
    <w:rsid w:val="00672B54"/>
    <w:rsid w:val="00673842"/>
    <w:rsid w:val="00681BE7"/>
    <w:rsid w:val="0068212E"/>
    <w:rsid w:val="00682FD0"/>
    <w:rsid w:val="006842F6"/>
    <w:rsid w:val="00684438"/>
    <w:rsid w:val="0068563D"/>
    <w:rsid w:val="00685E0C"/>
    <w:rsid w:val="00691B26"/>
    <w:rsid w:val="006947AE"/>
    <w:rsid w:val="0069608B"/>
    <w:rsid w:val="00696252"/>
    <w:rsid w:val="0069760B"/>
    <w:rsid w:val="006A056A"/>
    <w:rsid w:val="006A7FAA"/>
    <w:rsid w:val="006B040D"/>
    <w:rsid w:val="006B2DC4"/>
    <w:rsid w:val="006B789F"/>
    <w:rsid w:val="006C37D3"/>
    <w:rsid w:val="006D5D40"/>
    <w:rsid w:val="006E2D38"/>
    <w:rsid w:val="006E4060"/>
    <w:rsid w:val="006E424F"/>
    <w:rsid w:val="006F057D"/>
    <w:rsid w:val="006F06DD"/>
    <w:rsid w:val="006F0B69"/>
    <w:rsid w:val="006F2D67"/>
    <w:rsid w:val="00700300"/>
    <w:rsid w:val="00700849"/>
    <w:rsid w:val="00702A3D"/>
    <w:rsid w:val="0070387C"/>
    <w:rsid w:val="007054A7"/>
    <w:rsid w:val="00705BE6"/>
    <w:rsid w:val="0070753C"/>
    <w:rsid w:val="00711367"/>
    <w:rsid w:val="00713395"/>
    <w:rsid w:val="00714EB9"/>
    <w:rsid w:val="007154C9"/>
    <w:rsid w:val="007169F7"/>
    <w:rsid w:val="00720349"/>
    <w:rsid w:val="00722942"/>
    <w:rsid w:val="00723778"/>
    <w:rsid w:val="00733827"/>
    <w:rsid w:val="00736886"/>
    <w:rsid w:val="00737326"/>
    <w:rsid w:val="00737C0C"/>
    <w:rsid w:val="00740965"/>
    <w:rsid w:val="00741D32"/>
    <w:rsid w:val="0074471F"/>
    <w:rsid w:val="007523AB"/>
    <w:rsid w:val="00752C7B"/>
    <w:rsid w:val="007536ED"/>
    <w:rsid w:val="00754013"/>
    <w:rsid w:val="00760C23"/>
    <w:rsid w:val="007625E1"/>
    <w:rsid w:val="00762C5D"/>
    <w:rsid w:val="00764277"/>
    <w:rsid w:val="00771066"/>
    <w:rsid w:val="00771487"/>
    <w:rsid w:val="0077379B"/>
    <w:rsid w:val="007775E0"/>
    <w:rsid w:val="00780D33"/>
    <w:rsid w:val="00782C35"/>
    <w:rsid w:val="00784BE8"/>
    <w:rsid w:val="00787612"/>
    <w:rsid w:val="007976AD"/>
    <w:rsid w:val="007B3AA9"/>
    <w:rsid w:val="007B3AC0"/>
    <w:rsid w:val="007B6E49"/>
    <w:rsid w:val="007B7F0D"/>
    <w:rsid w:val="007C18C0"/>
    <w:rsid w:val="007C37D2"/>
    <w:rsid w:val="007C7AAC"/>
    <w:rsid w:val="007C7FA2"/>
    <w:rsid w:val="007D15C6"/>
    <w:rsid w:val="007D5A77"/>
    <w:rsid w:val="007D5A99"/>
    <w:rsid w:val="007D7E77"/>
    <w:rsid w:val="007E11D0"/>
    <w:rsid w:val="007E1279"/>
    <w:rsid w:val="007E21AC"/>
    <w:rsid w:val="007E22EB"/>
    <w:rsid w:val="007E3A51"/>
    <w:rsid w:val="007E66B1"/>
    <w:rsid w:val="007E7DEF"/>
    <w:rsid w:val="007F2313"/>
    <w:rsid w:val="007F7525"/>
    <w:rsid w:val="00802089"/>
    <w:rsid w:val="008023C5"/>
    <w:rsid w:val="00803EB6"/>
    <w:rsid w:val="0080644F"/>
    <w:rsid w:val="00807A79"/>
    <w:rsid w:val="00812075"/>
    <w:rsid w:val="00815CC1"/>
    <w:rsid w:val="00817C82"/>
    <w:rsid w:val="008226D7"/>
    <w:rsid w:val="00826942"/>
    <w:rsid w:val="008410EE"/>
    <w:rsid w:val="008442D2"/>
    <w:rsid w:val="00846C78"/>
    <w:rsid w:val="00851807"/>
    <w:rsid w:val="008571FF"/>
    <w:rsid w:val="00863194"/>
    <w:rsid w:val="0087080B"/>
    <w:rsid w:val="00872B9C"/>
    <w:rsid w:val="00872D46"/>
    <w:rsid w:val="00874EE7"/>
    <w:rsid w:val="008804BA"/>
    <w:rsid w:val="00880D98"/>
    <w:rsid w:val="00882394"/>
    <w:rsid w:val="00882C76"/>
    <w:rsid w:val="00891001"/>
    <w:rsid w:val="00893694"/>
    <w:rsid w:val="008A5B79"/>
    <w:rsid w:val="008B0CBC"/>
    <w:rsid w:val="008B1B9C"/>
    <w:rsid w:val="008B5816"/>
    <w:rsid w:val="008B7643"/>
    <w:rsid w:val="008C0B86"/>
    <w:rsid w:val="008C2D19"/>
    <w:rsid w:val="008C375C"/>
    <w:rsid w:val="008C487F"/>
    <w:rsid w:val="008D197A"/>
    <w:rsid w:val="008D2706"/>
    <w:rsid w:val="008D62DF"/>
    <w:rsid w:val="008E0795"/>
    <w:rsid w:val="008E0A7F"/>
    <w:rsid w:val="008E0B83"/>
    <w:rsid w:val="008E1EE2"/>
    <w:rsid w:val="008E520C"/>
    <w:rsid w:val="008F0DBB"/>
    <w:rsid w:val="008F124D"/>
    <w:rsid w:val="008F1301"/>
    <w:rsid w:val="008F153E"/>
    <w:rsid w:val="008F2477"/>
    <w:rsid w:val="008F7F17"/>
    <w:rsid w:val="009002A0"/>
    <w:rsid w:val="00914A55"/>
    <w:rsid w:val="009163D2"/>
    <w:rsid w:val="0091683F"/>
    <w:rsid w:val="00916BAE"/>
    <w:rsid w:val="00917144"/>
    <w:rsid w:val="00924984"/>
    <w:rsid w:val="00925A49"/>
    <w:rsid w:val="00926917"/>
    <w:rsid w:val="0093273E"/>
    <w:rsid w:val="00934EC4"/>
    <w:rsid w:val="009350E1"/>
    <w:rsid w:val="00940B47"/>
    <w:rsid w:val="00941E7E"/>
    <w:rsid w:val="00942C19"/>
    <w:rsid w:val="00942FDF"/>
    <w:rsid w:val="009525CE"/>
    <w:rsid w:val="009561F4"/>
    <w:rsid w:val="00957E9E"/>
    <w:rsid w:val="00961B9A"/>
    <w:rsid w:val="00964CA1"/>
    <w:rsid w:val="00965B3A"/>
    <w:rsid w:val="00972BB1"/>
    <w:rsid w:val="009746A8"/>
    <w:rsid w:val="0097521B"/>
    <w:rsid w:val="0097522C"/>
    <w:rsid w:val="00975EA3"/>
    <w:rsid w:val="009775D5"/>
    <w:rsid w:val="00980ACE"/>
    <w:rsid w:val="00984559"/>
    <w:rsid w:val="009918FA"/>
    <w:rsid w:val="00991F80"/>
    <w:rsid w:val="009A27F8"/>
    <w:rsid w:val="009B26F3"/>
    <w:rsid w:val="009B4DD9"/>
    <w:rsid w:val="009C5884"/>
    <w:rsid w:val="009C6274"/>
    <w:rsid w:val="009C7907"/>
    <w:rsid w:val="009D0E87"/>
    <w:rsid w:val="009D1334"/>
    <w:rsid w:val="009D171B"/>
    <w:rsid w:val="009D3132"/>
    <w:rsid w:val="009D4A72"/>
    <w:rsid w:val="009E2ED7"/>
    <w:rsid w:val="009E44DB"/>
    <w:rsid w:val="009E4C4E"/>
    <w:rsid w:val="009E5DF8"/>
    <w:rsid w:val="009E5FB4"/>
    <w:rsid w:val="009E63DE"/>
    <w:rsid w:val="009E7B76"/>
    <w:rsid w:val="009F37A7"/>
    <w:rsid w:val="00A027EB"/>
    <w:rsid w:val="00A03B8D"/>
    <w:rsid w:val="00A0461C"/>
    <w:rsid w:val="00A05654"/>
    <w:rsid w:val="00A10262"/>
    <w:rsid w:val="00A133E9"/>
    <w:rsid w:val="00A15587"/>
    <w:rsid w:val="00A174B6"/>
    <w:rsid w:val="00A17715"/>
    <w:rsid w:val="00A20FA5"/>
    <w:rsid w:val="00A25505"/>
    <w:rsid w:val="00A27BE3"/>
    <w:rsid w:val="00A33228"/>
    <w:rsid w:val="00A3582C"/>
    <w:rsid w:val="00A43344"/>
    <w:rsid w:val="00A46601"/>
    <w:rsid w:val="00A4746D"/>
    <w:rsid w:val="00A50169"/>
    <w:rsid w:val="00A53B58"/>
    <w:rsid w:val="00A553FF"/>
    <w:rsid w:val="00A55C07"/>
    <w:rsid w:val="00A61796"/>
    <w:rsid w:val="00A617CF"/>
    <w:rsid w:val="00A63130"/>
    <w:rsid w:val="00A65859"/>
    <w:rsid w:val="00A707F2"/>
    <w:rsid w:val="00A71F19"/>
    <w:rsid w:val="00A7264D"/>
    <w:rsid w:val="00A753E8"/>
    <w:rsid w:val="00A835E9"/>
    <w:rsid w:val="00A90A94"/>
    <w:rsid w:val="00A914B6"/>
    <w:rsid w:val="00A93CF2"/>
    <w:rsid w:val="00A9524D"/>
    <w:rsid w:val="00A95B98"/>
    <w:rsid w:val="00AA6093"/>
    <w:rsid w:val="00AC3AF0"/>
    <w:rsid w:val="00AC4907"/>
    <w:rsid w:val="00AC696E"/>
    <w:rsid w:val="00AD02D8"/>
    <w:rsid w:val="00AD0F5B"/>
    <w:rsid w:val="00AD30C4"/>
    <w:rsid w:val="00AD5FFB"/>
    <w:rsid w:val="00AD76BC"/>
    <w:rsid w:val="00AE0507"/>
    <w:rsid w:val="00AF0905"/>
    <w:rsid w:val="00AF2515"/>
    <w:rsid w:val="00AF389C"/>
    <w:rsid w:val="00AF49B6"/>
    <w:rsid w:val="00AF7705"/>
    <w:rsid w:val="00B03F30"/>
    <w:rsid w:val="00B0441D"/>
    <w:rsid w:val="00B061AE"/>
    <w:rsid w:val="00B15079"/>
    <w:rsid w:val="00B26266"/>
    <w:rsid w:val="00B331B7"/>
    <w:rsid w:val="00B35B1E"/>
    <w:rsid w:val="00B44C65"/>
    <w:rsid w:val="00B45B78"/>
    <w:rsid w:val="00B46DD4"/>
    <w:rsid w:val="00B57F69"/>
    <w:rsid w:val="00B61BFF"/>
    <w:rsid w:val="00B71B2F"/>
    <w:rsid w:val="00B8258A"/>
    <w:rsid w:val="00B855E3"/>
    <w:rsid w:val="00B904D2"/>
    <w:rsid w:val="00B90BE0"/>
    <w:rsid w:val="00B91CB0"/>
    <w:rsid w:val="00B93F7A"/>
    <w:rsid w:val="00B94E3A"/>
    <w:rsid w:val="00B97717"/>
    <w:rsid w:val="00BA43AA"/>
    <w:rsid w:val="00BA459D"/>
    <w:rsid w:val="00BA6948"/>
    <w:rsid w:val="00BB3C56"/>
    <w:rsid w:val="00BC4F8A"/>
    <w:rsid w:val="00BC5816"/>
    <w:rsid w:val="00BC5851"/>
    <w:rsid w:val="00BD1099"/>
    <w:rsid w:val="00BD13B8"/>
    <w:rsid w:val="00BD6F9E"/>
    <w:rsid w:val="00BF2943"/>
    <w:rsid w:val="00BF3069"/>
    <w:rsid w:val="00BF4845"/>
    <w:rsid w:val="00BF66AE"/>
    <w:rsid w:val="00BF6712"/>
    <w:rsid w:val="00BF68A6"/>
    <w:rsid w:val="00C03385"/>
    <w:rsid w:val="00C042B2"/>
    <w:rsid w:val="00C0700B"/>
    <w:rsid w:val="00C100CC"/>
    <w:rsid w:val="00C113B8"/>
    <w:rsid w:val="00C14614"/>
    <w:rsid w:val="00C16F2E"/>
    <w:rsid w:val="00C1787A"/>
    <w:rsid w:val="00C20F8A"/>
    <w:rsid w:val="00C21D24"/>
    <w:rsid w:val="00C2508F"/>
    <w:rsid w:val="00C25357"/>
    <w:rsid w:val="00C25AF3"/>
    <w:rsid w:val="00C308DA"/>
    <w:rsid w:val="00C3276E"/>
    <w:rsid w:val="00C32ABF"/>
    <w:rsid w:val="00C32DE6"/>
    <w:rsid w:val="00C37E50"/>
    <w:rsid w:val="00C45985"/>
    <w:rsid w:val="00C4708D"/>
    <w:rsid w:val="00C503C7"/>
    <w:rsid w:val="00C547A2"/>
    <w:rsid w:val="00C55C75"/>
    <w:rsid w:val="00C60721"/>
    <w:rsid w:val="00C64BAB"/>
    <w:rsid w:val="00C71085"/>
    <w:rsid w:val="00C75C28"/>
    <w:rsid w:val="00C82357"/>
    <w:rsid w:val="00C94EEC"/>
    <w:rsid w:val="00C966E2"/>
    <w:rsid w:val="00CA662A"/>
    <w:rsid w:val="00CA787B"/>
    <w:rsid w:val="00CA7E3A"/>
    <w:rsid w:val="00CB41AC"/>
    <w:rsid w:val="00CB623F"/>
    <w:rsid w:val="00CB7987"/>
    <w:rsid w:val="00CC0345"/>
    <w:rsid w:val="00CC3929"/>
    <w:rsid w:val="00CC61BC"/>
    <w:rsid w:val="00CD6947"/>
    <w:rsid w:val="00CD76F6"/>
    <w:rsid w:val="00CD7EE2"/>
    <w:rsid w:val="00CE03EB"/>
    <w:rsid w:val="00CE5666"/>
    <w:rsid w:val="00D01253"/>
    <w:rsid w:val="00D03507"/>
    <w:rsid w:val="00D2267E"/>
    <w:rsid w:val="00D24E65"/>
    <w:rsid w:val="00D24EE7"/>
    <w:rsid w:val="00D2588E"/>
    <w:rsid w:val="00D27036"/>
    <w:rsid w:val="00D31BBE"/>
    <w:rsid w:val="00D33533"/>
    <w:rsid w:val="00D40A3E"/>
    <w:rsid w:val="00D46A1F"/>
    <w:rsid w:val="00D526C1"/>
    <w:rsid w:val="00D6386E"/>
    <w:rsid w:val="00D6519C"/>
    <w:rsid w:val="00D66430"/>
    <w:rsid w:val="00D66830"/>
    <w:rsid w:val="00D66D52"/>
    <w:rsid w:val="00D7490B"/>
    <w:rsid w:val="00D7595D"/>
    <w:rsid w:val="00D768AE"/>
    <w:rsid w:val="00D8537A"/>
    <w:rsid w:val="00D85761"/>
    <w:rsid w:val="00D85CEE"/>
    <w:rsid w:val="00D8620E"/>
    <w:rsid w:val="00D86534"/>
    <w:rsid w:val="00D91F35"/>
    <w:rsid w:val="00D93743"/>
    <w:rsid w:val="00D93940"/>
    <w:rsid w:val="00D95AE0"/>
    <w:rsid w:val="00DA1218"/>
    <w:rsid w:val="00DA5C59"/>
    <w:rsid w:val="00DA7240"/>
    <w:rsid w:val="00DB1666"/>
    <w:rsid w:val="00DB26B3"/>
    <w:rsid w:val="00DB29C2"/>
    <w:rsid w:val="00DB2C15"/>
    <w:rsid w:val="00DB49CC"/>
    <w:rsid w:val="00DB5986"/>
    <w:rsid w:val="00DC031C"/>
    <w:rsid w:val="00DC0762"/>
    <w:rsid w:val="00DC6C5C"/>
    <w:rsid w:val="00DC754D"/>
    <w:rsid w:val="00DD0A97"/>
    <w:rsid w:val="00DE01A3"/>
    <w:rsid w:val="00DE0C49"/>
    <w:rsid w:val="00DE1353"/>
    <w:rsid w:val="00DE2A08"/>
    <w:rsid w:val="00DE6AE5"/>
    <w:rsid w:val="00DE783E"/>
    <w:rsid w:val="00DF033D"/>
    <w:rsid w:val="00DF29CE"/>
    <w:rsid w:val="00DF488D"/>
    <w:rsid w:val="00E052BF"/>
    <w:rsid w:val="00E11A27"/>
    <w:rsid w:val="00E15FBA"/>
    <w:rsid w:val="00E169FA"/>
    <w:rsid w:val="00E17080"/>
    <w:rsid w:val="00E179DC"/>
    <w:rsid w:val="00E22C41"/>
    <w:rsid w:val="00E22DD6"/>
    <w:rsid w:val="00E248D5"/>
    <w:rsid w:val="00E261B3"/>
    <w:rsid w:val="00E274E8"/>
    <w:rsid w:val="00E306D6"/>
    <w:rsid w:val="00E30AAF"/>
    <w:rsid w:val="00E30F0A"/>
    <w:rsid w:val="00E3281B"/>
    <w:rsid w:val="00E36F3A"/>
    <w:rsid w:val="00E4272F"/>
    <w:rsid w:val="00E46BA0"/>
    <w:rsid w:val="00E51508"/>
    <w:rsid w:val="00E51B79"/>
    <w:rsid w:val="00E5608F"/>
    <w:rsid w:val="00E56A8E"/>
    <w:rsid w:val="00E609CF"/>
    <w:rsid w:val="00E6400B"/>
    <w:rsid w:val="00E76818"/>
    <w:rsid w:val="00E76F66"/>
    <w:rsid w:val="00E77580"/>
    <w:rsid w:val="00E82796"/>
    <w:rsid w:val="00E90FD4"/>
    <w:rsid w:val="00E92940"/>
    <w:rsid w:val="00E92C81"/>
    <w:rsid w:val="00E93D17"/>
    <w:rsid w:val="00E957B5"/>
    <w:rsid w:val="00EA0B80"/>
    <w:rsid w:val="00EA0D5D"/>
    <w:rsid w:val="00EA369A"/>
    <w:rsid w:val="00EA3A2D"/>
    <w:rsid w:val="00EA54C5"/>
    <w:rsid w:val="00EB477A"/>
    <w:rsid w:val="00EC3857"/>
    <w:rsid w:val="00ED4145"/>
    <w:rsid w:val="00ED4160"/>
    <w:rsid w:val="00ED63B6"/>
    <w:rsid w:val="00ED6859"/>
    <w:rsid w:val="00ED7982"/>
    <w:rsid w:val="00EE2982"/>
    <w:rsid w:val="00EE41D7"/>
    <w:rsid w:val="00EE6765"/>
    <w:rsid w:val="00EE6BE7"/>
    <w:rsid w:val="00EF09C6"/>
    <w:rsid w:val="00EF1A06"/>
    <w:rsid w:val="00EF23F2"/>
    <w:rsid w:val="00EF4D3D"/>
    <w:rsid w:val="00EF508F"/>
    <w:rsid w:val="00EF6F5F"/>
    <w:rsid w:val="00F01C7D"/>
    <w:rsid w:val="00F0498C"/>
    <w:rsid w:val="00F05BF1"/>
    <w:rsid w:val="00F0750C"/>
    <w:rsid w:val="00F07F79"/>
    <w:rsid w:val="00F10DF9"/>
    <w:rsid w:val="00F16328"/>
    <w:rsid w:val="00F20903"/>
    <w:rsid w:val="00F20CCB"/>
    <w:rsid w:val="00F2121E"/>
    <w:rsid w:val="00F22617"/>
    <w:rsid w:val="00F22BCB"/>
    <w:rsid w:val="00F2538C"/>
    <w:rsid w:val="00F331D9"/>
    <w:rsid w:val="00F34465"/>
    <w:rsid w:val="00F367DD"/>
    <w:rsid w:val="00F36EB9"/>
    <w:rsid w:val="00F41B1F"/>
    <w:rsid w:val="00F43318"/>
    <w:rsid w:val="00F43E76"/>
    <w:rsid w:val="00F46491"/>
    <w:rsid w:val="00F47AFD"/>
    <w:rsid w:val="00F508DB"/>
    <w:rsid w:val="00F56ABF"/>
    <w:rsid w:val="00F60106"/>
    <w:rsid w:val="00F607C3"/>
    <w:rsid w:val="00F67BD8"/>
    <w:rsid w:val="00F73D38"/>
    <w:rsid w:val="00F73D78"/>
    <w:rsid w:val="00F832CA"/>
    <w:rsid w:val="00F854AF"/>
    <w:rsid w:val="00F906E4"/>
    <w:rsid w:val="00F90C87"/>
    <w:rsid w:val="00F9137B"/>
    <w:rsid w:val="00F92808"/>
    <w:rsid w:val="00F92A4E"/>
    <w:rsid w:val="00F97774"/>
    <w:rsid w:val="00FA4183"/>
    <w:rsid w:val="00FB0337"/>
    <w:rsid w:val="00FB3CB2"/>
    <w:rsid w:val="00FB6AF3"/>
    <w:rsid w:val="00FC146C"/>
    <w:rsid w:val="00FC46F1"/>
    <w:rsid w:val="00FC5AB9"/>
    <w:rsid w:val="00FC690D"/>
    <w:rsid w:val="00FD2D56"/>
    <w:rsid w:val="00FD3C0A"/>
    <w:rsid w:val="00FD6F95"/>
    <w:rsid w:val="00FE0FEC"/>
    <w:rsid w:val="00FE31EA"/>
    <w:rsid w:val="00FE4A7D"/>
    <w:rsid w:val="00FE52C9"/>
    <w:rsid w:val="00FE6FFC"/>
    <w:rsid w:val="00FF3FFD"/>
    <w:rsid w:val="00FF73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0EC9"/>
  <w15:chartTrackingRefBased/>
  <w15:docId w15:val="{D45EF6B9-8FFD-4E51-88E1-FDE57F64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3422"/>
    <w:pPr>
      <w:spacing w:after="0" w:line="240" w:lineRule="auto"/>
    </w:pPr>
    <w:rPr>
      <w:rFonts w:ascii="Arial" w:hAnsi="Arial" w:cs="Arial"/>
      <w:kern w:val="0"/>
      <w:sz w:val="20"/>
      <w:szCs w:val="20"/>
      <w14:ligatures w14:val="none"/>
    </w:rPr>
  </w:style>
  <w:style w:type="paragraph" w:styleId="Kop1">
    <w:name w:val="heading 1"/>
    <w:aliases w:val="Kop 1 Hoofdstuk"/>
    <w:basedOn w:val="Standaard"/>
    <w:next w:val="Standaard"/>
    <w:link w:val="Kop1Char"/>
    <w:uiPriority w:val="9"/>
    <w:qFormat/>
    <w:rsid w:val="00A3582C"/>
    <w:pPr>
      <w:keepNext/>
      <w:keepLines/>
      <w:spacing w:before="360" w:after="80"/>
      <w:outlineLvl w:val="0"/>
    </w:pPr>
    <w:rPr>
      <w:rFonts w:asciiTheme="majorHAnsi" w:eastAsiaTheme="majorEastAsia" w:hAnsiTheme="majorHAnsi" w:cstheme="majorBidi"/>
      <w:b/>
      <w:color w:val="034EA2"/>
      <w:sz w:val="32"/>
      <w:szCs w:val="40"/>
    </w:rPr>
  </w:style>
  <w:style w:type="paragraph" w:styleId="Kop2">
    <w:name w:val="heading 2"/>
    <w:aliases w:val="Kop 2 Paragraaf"/>
    <w:basedOn w:val="Standaard"/>
    <w:next w:val="Standaard"/>
    <w:link w:val="Kop2Char"/>
    <w:uiPriority w:val="9"/>
    <w:unhideWhenUsed/>
    <w:qFormat/>
    <w:rsid w:val="00A3582C"/>
    <w:pPr>
      <w:keepNext/>
      <w:keepLines/>
      <w:spacing w:before="160" w:after="80"/>
      <w:outlineLvl w:val="1"/>
    </w:pPr>
    <w:rPr>
      <w:rFonts w:asciiTheme="majorHAnsi" w:eastAsiaTheme="majorEastAsia" w:hAnsiTheme="majorHAnsi" w:cstheme="majorBidi"/>
      <w:color w:val="034EA2"/>
      <w:sz w:val="28"/>
      <w:szCs w:val="32"/>
    </w:rPr>
  </w:style>
  <w:style w:type="paragraph" w:styleId="Kop3">
    <w:name w:val="heading 3"/>
    <w:aliases w:val="Kop 3 Subparagraaf"/>
    <w:basedOn w:val="Standaard"/>
    <w:next w:val="Standaard"/>
    <w:link w:val="Kop3Char"/>
    <w:uiPriority w:val="9"/>
    <w:unhideWhenUsed/>
    <w:qFormat/>
    <w:rsid w:val="00A3582C"/>
    <w:pPr>
      <w:keepNext/>
      <w:keepLines/>
      <w:spacing w:before="160" w:after="80"/>
      <w:outlineLvl w:val="2"/>
    </w:pPr>
    <w:rPr>
      <w:rFonts w:eastAsiaTheme="majorEastAsia" w:cstheme="majorBidi"/>
      <w:color w:val="034EA2"/>
      <w:szCs w:val="28"/>
    </w:rPr>
  </w:style>
  <w:style w:type="paragraph" w:styleId="Kop4">
    <w:name w:val="heading 4"/>
    <w:basedOn w:val="Standaard"/>
    <w:next w:val="Standaard"/>
    <w:link w:val="Kop4Char"/>
    <w:uiPriority w:val="9"/>
    <w:unhideWhenUsed/>
    <w:qFormat/>
    <w:rsid w:val="003A68C6"/>
    <w:pPr>
      <w:keepNext/>
      <w:keepLines/>
      <w:spacing w:before="80" w:after="40"/>
      <w:outlineLvl w:val="3"/>
    </w:pPr>
    <w:rPr>
      <w:rFonts w:eastAsiaTheme="majorEastAsia" w:cstheme="majorBidi"/>
      <w:i/>
      <w:iCs/>
      <w:color w:val="034EA2"/>
    </w:rPr>
  </w:style>
  <w:style w:type="paragraph" w:styleId="Kop5">
    <w:name w:val="heading 5"/>
    <w:basedOn w:val="Standaard"/>
    <w:next w:val="Standaard"/>
    <w:link w:val="Kop5Char"/>
    <w:uiPriority w:val="9"/>
    <w:unhideWhenUsed/>
    <w:qFormat/>
    <w:rsid w:val="001C34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1C342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342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342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342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Hoofdstuk Char"/>
    <w:basedOn w:val="Standaardalinea-lettertype"/>
    <w:link w:val="Kop1"/>
    <w:uiPriority w:val="9"/>
    <w:rsid w:val="00A3582C"/>
    <w:rPr>
      <w:rFonts w:asciiTheme="majorHAnsi" w:eastAsiaTheme="majorEastAsia" w:hAnsiTheme="majorHAnsi" w:cstheme="majorBidi"/>
      <w:b/>
      <w:color w:val="034EA2"/>
      <w:kern w:val="0"/>
      <w:sz w:val="32"/>
      <w:szCs w:val="40"/>
      <w14:ligatures w14:val="none"/>
    </w:rPr>
  </w:style>
  <w:style w:type="character" w:customStyle="1" w:styleId="Kop2Char">
    <w:name w:val="Kop 2 Char"/>
    <w:aliases w:val="Kop 2 Paragraaf Char"/>
    <w:basedOn w:val="Standaardalinea-lettertype"/>
    <w:link w:val="Kop2"/>
    <w:uiPriority w:val="9"/>
    <w:rsid w:val="00A3582C"/>
    <w:rPr>
      <w:rFonts w:asciiTheme="majorHAnsi" w:eastAsiaTheme="majorEastAsia" w:hAnsiTheme="majorHAnsi" w:cstheme="majorBidi"/>
      <w:color w:val="034EA2"/>
      <w:kern w:val="0"/>
      <w:sz w:val="28"/>
      <w:szCs w:val="32"/>
      <w14:ligatures w14:val="none"/>
    </w:rPr>
  </w:style>
  <w:style w:type="character" w:customStyle="1" w:styleId="Kop3Char">
    <w:name w:val="Kop 3 Char"/>
    <w:aliases w:val="Kop 3 Subparagraaf Char"/>
    <w:basedOn w:val="Standaardalinea-lettertype"/>
    <w:link w:val="Kop3"/>
    <w:uiPriority w:val="9"/>
    <w:rsid w:val="00A3582C"/>
    <w:rPr>
      <w:rFonts w:ascii="Arial" w:eastAsiaTheme="majorEastAsia" w:hAnsi="Arial" w:cstheme="majorBidi"/>
      <w:color w:val="034EA2"/>
      <w:kern w:val="0"/>
      <w:sz w:val="20"/>
      <w:szCs w:val="28"/>
      <w14:ligatures w14:val="none"/>
    </w:rPr>
  </w:style>
  <w:style w:type="character" w:customStyle="1" w:styleId="Kop4Char">
    <w:name w:val="Kop 4 Char"/>
    <w:basedOn w:val="Standaardalinea-lettertype"/>
    <w:link w:val="Kop4"/>
    <w:uiPriority w:val="9"/>
    <w:rsid w:val="003A68C6"/>
    <w:rPr>
      <w:rFonts w:ascii="Arial" w:eastAsiaTheme="majorEastAsia" w:hAnsi="Arial" w:cstheme="majorBidi"/>
      <w:i/>
      <w:iCs/>
      <w:color w:val="034EA2"/>
      <w:kern w:val="0"/>
      <w:sz w:val="20"/>
      <w:szCs w:val="20"/>
      <w14:ligatures w14:val="none"/>
    </w:rPr>
  </w:style>
  <w:style w:type="character" w:customStyle="1" w:styleId="Kop5Char">
    <w:name w:val="Kop 5 Char"/>
    <w:basedOn w:val="Standaardalinea-lettertype"/>
    <w:link w:val="Kop5"/>
    <w:uiPriority w:val="9"/>
    <w:rsid w:val="001C3422"/>
    <w:rPr>
      <w:rFonts w:eastAsiaTheme="majorEastAsia" w:cstheme="majorBidi"/>
      <w:color w:val="0F4761" w:themeColor="accent1" w:themeShade="BF"/>
    </w:rPr>
  </w:style>
  <w:style w:type="character" w:customStyle="1" w:styleId="Kop6Char">
    <w:name w:val="Kop 6 Char"/>
    <w:basedOn w:val="Standaardalinea-lettertype"/>
    <w:link w:val="Kop6"/>
    <w:uiPriority w:val="9"/>
    <w:rsid w:val="001C34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34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34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3422"/>
    <w:rPr>
      <w:rFonts w:eastAsiaTheme="majorEastAsia" w:cstheme="majorBidi"/>
      <w:color w:val="272727" w:themeColor="text1" w:themeTint="D8"/>
    </w:rPr>
  </w:style>
  <w:style w:type="paragraph" w:styleId="Titel">
    <w:name w:val="Title"/>
    <w:basedOn w:val="Standaard"/>
    <w:next w:val="Standaard"/>
    <w:link w:val="TitelChar"/>
    <w:uiPriority w:val="10"/>
    <w:qFormat/>
    <w:rsid w:val="001C342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34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34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34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34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3422"/>
    <w:rPr>
      <w:i/>
      <w:iCs/>
      <w:color w:val="404040" w:themeColor="text1" w:themeTint="BF"/>
    </w:rPr>
  </w:style>
  <w:style w:type="paragraph" w:styleId="Lijstalinea">
    <w:name w:val="List Paragraph"/>
    <w:basedOn w:val="Standaard"/>
    <w:uiPriority w:val="34"/>
    <w:qFormat/>
    <w:rsid w:val="001C3422"/>
    <w:pPr>
      <w:ind w:left="720"/>
      <w:contextualSpacing/>
    </w:pPr>
  </w:style>
  <w:style w:type="character" w:styleId="Intensievebenadrukking">
    <w:name w:val="Intense Emphasis"/>
    <w:basedOn w:val="Standaardalinea-lettertype"/>
    <w:uiPriority w:val="21"/>
    <w:qFormat/>
    <w:rsid w:val="001C3422"/>
    <w:rPr>
      <w:i/>
      <w:iCs/>
      <w:color w:val="0F4761" w:themeColor="accent1" w:themeShade="BF"/>
    </w:rPr>
  </w:style>
  <w:style w:type="paragraph" w:styleId="Duidelijkcitaat">
    <w:name w:val="Intense Quote"/>
    <w:basedOn w:val="Standaard"/>
    <w:next w:val="Standaard"/>
    <w:link w:val="DuidelijkcitaatChar"/>
    <w:uiPriority w:val="30"/>
    <w:qFormat/>
    <w:rsid w:val="001C3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3422"/>
    <w:rPr>
      <w:i/>
      <w:iCs/>
      <w:color w:val="0F4761" w:themeColor="accent1" w:themeShade="BF"/>
    </w:rPr>
  </w:style>
  <w:style w:type="character" w:styleId="Intensieveverwijzing">
    <w:name w:val="Intense Reference"/>
    <w:basedOn w:val="Standaardalinea-lettertype"/>
    <w:uiPriority w:val="32"/>
    <w:qFormat/>
    <w:rsid w:val="001C3422"/>
    <w:rPr>
      <w:b/>
      <w:bCs/>
      <w:smallCaps/>
      <w:color w:val="0F4761" w:themeColor="accent1" w:themeShade="BF"/>
      <w:spacing w:val="5"/>
    </w:rPr>
  </w:style>
  <w:style w:type="paragraph" w:styleId="Ballontekst">
    <w:name w:val="Balloon Text"/>
    <w:basedOn w:val="Standaard"/>
    <w:link w:val="BallontekstChar"/>
    <w:uiPriority w:val="99"/>
    <w:semiHidden/>
    <w:unhideWhenUsed/>
    <w:rsid w:val="001C3422"/>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C3422"/>
    <w:rPr>
      <w:rFonts w:ascii="Times New Roman" w:hAnsi="Times New Roman" w:cs="Times New Roman"/>
      <w:kern w:val="0"/>
      <w:sz w:val="18"/>
      <w:szCs w:val="18"/>
      <w14:ligatures w14:val="none"/>
    </w:rPr>
  </w:style>
  <w:style w:type="paragraph" w:customStyle="1" w:styleId="Default">
    <w:name w:val="Default"/>
    <w:rsid w:val="001C3422"/>
    <w:pPr>
      <w:autoSpaceDE w:val="0"/>
      <w:autoSpaceDN w:val="0"/>
      <w:adjustRightInd w:val="0"/>
      <w:spacing w:after="0" w:line="240" w:lineRule="auto"/>
    </w:pPr>
    <w:rPr>
      <w:rFonts w:ascii="Calibri" w:hAnsi="Calibri" w:cs="Calibri"/>
      <w:color w:val="000000"/>
      <w:kern w:val="0"/>
      <w14:ligatures w14:val="none"/>
    </w:rPr>
  </w:style>
  <w:style w:type="paragraph" w:styleId="Plattetekst">
    <w:name w:val="Body Text"/>
    <w:basedOn w:val="Standaard"/>
    <w:link w:val="PlattetekstChar"/>
    <w:uiPriority w:val="99"/>
    <w:unhideWhenUsed/>
    <w:rsid w:val="001C3422"/>
    <w:rPr>
      <w:noProof/>
    </w:rPr>
  </w:style>
  <w:style w:type="character" w:customStyle="1" w:styleId="PlattetekstChar">
    <w:name w:val="Platte tekst Char"/>
    <w:basedOn w:val="Standaardalinea-lettertype"/>
    <w:link w:val="Plattetekst"/>
    <w:uiPriority w:val="99"/>
    <w:rsid w:val="001C3422"/>
    <w:rPr>
      <w:rFonts w:ascii="Arial" w:hAnsi="Arial" w:cs="Arial"/>
      <w:noProof/>
      <w:kern w:val="0"/>
      <w:sz w:val="20"/>
      <w:szCs w:val="20"/>
      <w14:ligatures w14:val="none"/>
    </w:rPr>
  </w:style>
  <w:style w:type="paragraph" w:styleId="Voetnoottekst">
    <w:name w:val="footnote text"/>
    <w:basedOn w:val="Standaard"/>
    <w:link w:val="VoetnoottekstChar"/>
    <w:uiPriority w:val="99"/>
    <w:unhideWhenUsed/>
    <w:rsid w:val="001C3422"/>
  </w:style>
  <w:style w:type="character" w:customStyle="1" w:styleId="VoetnoottekstChar">
    <w:name w:val="Voetnoottekst Char"/>
    <w:basedOn w:val="Standaardalinea-lettertype"/>
    <w:link w:val="Voetnoottekst"/>
    <w:uiPriority w:val="99"/>
    <w:rsid w:val="001C3422"/>
    <w:rPr>
      <w:rFonts w:ascii="Arial" w:hAnsi="Arial" w:cs="Arial"/>
      <w:kern w:val="0"/>
      <w:sz w:val="20"/>
      <w:szCs w:val="20"/>
      <w14:ligatures w14:val="none"/>
    </w:rPr>
  </w:style>
  <w:style w:type="character" w:styleId="Voetnootmarkering">
    <w:name w:val="footnote reference"/>
    <w:basedOn w:val="Standaardalinea-lettertype"/>
    <w:uiPriority w:val="99"/>
    <w:semiHidden/>
    <w:unhideWhenUsed/>
    <w:rsid w:val="001C3422"/>
    <w:rPr>
      <w:vertAlign w:val="superscript"/>
    </w:rPr>
  </w:style>
  <w:style w:type="paragraph" w:styleId="Plattetekst2">
    <w:name w:val="Body Text 2"/>
    <w:basedOn w:val="Standaard"/>
    <w:link w:val="Plattetekst2Char"/>
    <w:uiPriority w:val="99"/>
    <w:unhideWhenUsed/>
    <w:rsid w:val="001C3422"/>
    <w:pPr>
      <w:autoSpaceDE w:val="0"/>
      <w:autoSpaceDN w:val="0"/>
      <w:adjustRightInd w:val="0"/>
    </w:pPr>
    <w:rPr>
      <w:color w:val="000000"/>
    </w:rPr>
  </w:style>
  <w:style w:type="character" w:customStyle="1" w:styleId="Plattetekst2Char">
    <w:name w:val="Platte tekst 2 Char"/>
    <w:basedOn w:val="Standaardalinea-lettertype"/>
    <w:link w:val="Plattetekst2"/>
    <w:uiPriority w:val="99"/>
    <w:rsid w:val="001C3422"/>
    <w:rPr>
      <w:rFonts w:ascii="Arial" w:hAnsi="Arial" w:cs="Arial"/>
      <w:color w:val="000000"/>
      <w:kern w:val="0"/>
      <w:sz w:val="20"/>
      <w:szCs w:val="20"/>
      <w14:ligatures w14:val="none"/>
    </w:rPr>
  </w:style>
  <w:style w:type="paragraph" w:customStyle="1" w:styleId="lipagvld16047303">
    <w:name w:val="li_pagvld_1604730_3"/>
    <w:basedOn w:val="Standaard"/>
    <w:rsid w:val="001C3422"/>
    <w:pPr>
      <w:spacing w:before="100" w:beforeAutospacing="1" w:after="100" w:afterAutospacing="1"/>
    </w:pPr>
    <w:rPr>
      <w:rFonts w:ascii="Times New Roman" w:eastAsia="Times New Roman" w:hAnsi="Times New Roman" w:cs="Times New Roman"/>
      <w:lang w:eastAsia="nl-NL"/>
    </w:rPr>
  </w:style>
  <w:style w:type="character" w:customStyle="1" w:styleId="li-content">
    <w:name w:val="li-content"/>
    <w:basedOn w:val="Standaardalinea-lettertype"/>
    <w:rsid w:val="001C3422"/>
  </w:style>
  <w:style w:type="character" w:styleId="Verwijzingopmerking">
    <w:name w:val="annotation reference"/>
    <w:rsid w:val="001C3422"/>
    <w:rPr>
      <w:sz w:val="16"/>
      <w:szCs w:val="16"/>
    </w:rPr>
  </w:style>
  <w:style w:type="paragraph" w:styleId="Tekstopmerking">
    <w:name w:val="annotation text"/>
    <w:basedOn w:val="Standaard"/>
    <w:link w:val="TekstopmerkingChar"/>
    <w:rsid w:val="001C3422"/>
    <w:rPr>
      <w:rFonts w:ascii="Times New Roman" w:eastAsia="Times New Roman" w:hAnsi="Times New Roman" w:cs="Times New Roman"/>
      <w:lang w:eastAsia="nl-NL"/>
    </w:rPr>
  </w:style>
  <w:style w:type="character" w:customStyle="1" w:styleId="TekstopmerkingChar">
    <w:name w:val="Tekst opmerking Char"/>
    <w:basedOn w:val="Standaardalinea-lettertype"/>
    <w:link w:val="Tekstopmerking"/>
    <w:rsid w:val="001C3422"/>
    <w:rPr>
      <w:rFonts w:ascii="Times New Roman" w:eastAsia="Times New Roman" w:hAnsi="Times New Roman" w:cs="Times New Roman"/>
      <w:kern w:val="0"/>
      <w:sz w:val="20"/>
      <w:szCs w:val="20"/>
      <w:lang w:eastAsia="nl-NL"/>
      <w14:ligatures w14:val="none"/>
    </w:rPr>
  </w:style>
  <w:style w:type="character" w:styleId="Hyperlink">
    <w:name w:val="Hyperlink"/>
    <w:uiPriority w:val="99"/>
    <w:rsid w:val="001C3422"/>
    <w:rPr>
      <w:color w:val="0000FF"/>
      <w:u w:val="single"/>
    </w:rPr>
  </w:style>
  <w:style w:type="character" w:styleId="Onopgelostemelding">
    <w:name w:val="Unresolved Mention"/>
    <w:basedOn w:val="Standaardalinea-lettertype"/>
    <w:uiPriority w:val="99"/>
    <w:semiHidden/>
    <w:unhideWhenUsed/>
    <w:rsid w:val="001C3422"/>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1C3422"/>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1C3422"/>
    <w:rPr>
      <w:rFonts w:ascii="Times New Roman" w:eastAsia="Times New Roman" w:hAnsi="Times New Roman" w:cs="Times New Roman"/>
      <w:b/>
      <w:bCs/>
      <w:kern w:val="0"/>
      <w:sz w:val="20"/>
      <w:szCs w:val="20"/>
      <w:lang w:eastAsia="nl-NL"/>
      <w14:ligatures w14:val="none"/>
    </w:rPr>
  </w:style>
  <w:style w:type="paragraph" w:styleId="Koptekst">
    <w:name w:val="header"/>
    <w:basedOn w:val="Standaard"/>
    <w:link w:val="KoptekstChar"/>
    <w:uiPriority w:val="99"/>
    <w:unhideWhenUsed/>
    <w:rsid w:val="001C3422"/>
    <w:pPr>
      <w:tabs>
        <w:tab w:val="center" w:pos="4536"/>
        <w:tab w:val="right" w:pos="9072"/>
      </w:tabs>
    </w:pPr>
  </w:style>
  <w:style w:type="character" w:customStyle="1" w:styleId="KoptekstChar">
    <w:name w:val="Koptekst Char"/>
    <w:basedOn w:val="Standaardalinea-lettertype"/>
    <w:link w:val="Koptekst"/>
    <w:uiPriority w:val="99"/>
    <w:rsid w:val="001C3422"/>
    <w:rPr>
      <w:rFonts w:ascii="Arial" w:hAnsi="Arial" w:cs="Arial"/>
      <w:kern w:val="0"/>
      <w:sz w:val="20"/>
      <w:szCs w:val="20"/>
      <w14:ligatures w14:val="none"/>
    </w:rPr>
  </w:style>
  <w:style w:type="paragraph" w:styleId="Voettekst">
    <w:name w:val="footer"/>
    <w:basedOn w:val="Standaard"/>
    <w:link w:val="VoettekstChar"/>
    <w:uiPriority w:val="99"/>
    <w:unhideWhenUsed/>
    <w:rsid w:val="001C3422"/>
    <w:pPr>
      <w:tabs>
        <w:tab w:val="center" w:pos="4536"/>
        <w:tab w:val="right" w:pos="9072"/>
      </w:tabs>
    </w:pPr>
  </w:style>
  <w:style w:type="character" w:customStyle="1" w:styleId="VoettekstChar">
    <w:name w:val="Voettekst Char"/>
    <w:basedOn w:val="Standaardalinea-lettertype"/>
    <w:link w:val="Voettekst"/>
    <w:uiPriority w:val="99"/>
    <w:rsid w:val="001C3422"/>
    <w:rPr>
      <w:rFonts w:ascii="Arial" w:hAnsi="Arial" w:cs="Arial"/>
      <w:kern w:val="0"/>
      <w:sz w:val="20"/>
      <w:szCs w:val="20"/>
      <w14:ligatures w14:val="none"/>
    </w:rPr>
  </w:style>
  <w:style w:type="paragraph" w:styleId="Revisie">
    <w:name w:val="Revision"/>
    <w:hidden/>
    <w:uiPriority w:val="99"/>
    <w:semiHidden/>
    <w:rsid w:val="001C3422"/>
    <w:pPr>
      <w:spacing w:after="0" w:line="240" w:lineRule="auto"/>
    </w:pPr>
    <w:rPr>
      <w:kern w:val="0"/>
      <w14:ligatures w14:val="none"/>
    </w:rPr>
  </w:style>
  <w:style w:type="paragraph" w:customStyle="1" w:styleId="al">
    <w:name w:val="al"/>
    <w:basedOn w:val="Standaard"/>
    <w:rsid w:val="001C3422"/>
    <w:pPr>
      <w:spacing w:before="100" w:beforeAutospacing="1" w:after="100" w:afterAutospacing="1"/>
    </w:pPr>
    <w:rPr>
      <w:rFonts w:ascii="Times New Roman" w:eastAsia="Times New Roman" w:hAnsi="Times New Roman" w:cs="Times New Roman"/>
      <w:lang w:eastAsia="nl-NL"/>
    </w:rPr>
  </w:style>
  <w:style w:type="character" w:customStyle="1" w:styleId="vet">
    <w:name w:val="vet"/>
    <w:basedOn w:val="Standaardalinea-lettertype"/>
    <w:rsid w:val="001C3422"/>
  </w:style>
  <w:style w:type="paragraph" w:customStyle="1" w:styleId="labeled">
    <w:name w:val="labeled"/>
    <w:basedOn w:val="Standaard"/>
    <w:rsid w:val="001C3422"/>
    <w:pPr>
      <w:spacing w:before="100" w:beforeAutospacing="1" w:after="100" w:afterAutospacing="1"/>
    </w:pPr>
    <w:rPr>
      <w:rFonts w:ascii="Times New Roman" w:eastAsia="Times New Roman" w:hAnsi="Times New Roman" w:cs="Times New Roman"/>
      <w:lang w:eastAsia="nl-NL"/>
    </w:rPr>
  </w:style>
  <w:style w:type="paragraph" w:styleId="Kopvaninhoudsopgave">
    <w:name w:val="TOC Heading"/>
    <w:basedOn w:val="Kop1"/>
    <w:next w:val="Standaard"/>
    <w:uiPriority w:val="39"/>
    <w:unhideWhenUsed/>
    <w:qFormat/>
    <w:rsid w:val="001C3422"/>
    <w:pPr>
      <w:spacing w:before="240" w:after="0" w:line="259" w:lineRule="auto"/>
      <w:outlineLvl w:val="9"/>
    </w:pPr>
    <w:rPr>
      <w:szCs w:val="32"/>
      <w:lang w:eastAsia="nl-NL"/>
    </w:rPr>
  </w:style>
  <w:style w:type="paragraph" w:styleId="Inhopg1">
    <w:name w:val="toc 1"/>
    <w:basedOn w:val="Standaard"/>
    <w:next w:val="Standaard"/>
    <w:autoRedefine/>
    <w:uiPriority w:val="39"/>
    <w:unhideWhenUsed/>
    <w:rsid w:val="00874EE7"/>
    <w:pPr>
      <w:tabs>
        <w:tab w:val="left" w:pos="400"/>
        <w:tab w:val="right" w:pos="9056"/>
      </w:tabs>
      <w:spacing w:after="100"/>
    </w:pPr>
    <w:rPr>
      <w:b/>
      <w:bCs/>
      <w:noProof/>
      <w:color w:val="034EA2"/>
      <w:sz w:val="24"/>
      <w:szCs w:val="24"/>
    </w:rPr>
  </w:style>
  <w:style w:type="paragraph" w:styleId="Inhopg2">
    <w:name w:val="toc 2"/>
    <w:basedOn w:val="Standaard"/>
    <w:next w:val="Standaard"/>
    <w:autoRedefine/>
    <w:uiPriority w:val="39"/>
    <w:unhideWhenUsed/>
    <w:rsid w:val="001C3422"/>
    <w:pPr>
      <w:tabs>
        <w:tab w:val="left" w:pos="880"/>
        <w:tab w:val="right" w:pos="9056"/>
      </w:tabs>
      <w:spacing w:after="100"/>
      <w:ind w:left="200"/>
    </w:pPr>
    <w:rPr>
      <w:noProof/>
    </w:rPr>
  </w:style>
  <w:style w:type="paragraph" w:styleId="Inhopg3">
    <w:name w:val="toc 3"/>
    <w:basedOn w:val="Standaard"/>
    <w:next w:val="Standaard"/>
    <w:autoRedefine/>
    <w:uiPriority w:val="39"/>
    <w:unhideWhenUsed/>
    <w:rsid w:val="00EF23F2"/>
    <w:pPr>
      <w:tabs>
        <w:tab w:val="left" w:pos="1100"/>
        <w:tab w:val="right" w:pos="9056"/>
      </w:tabs>
      <w:spacing w:after="100"/>
      <w:ind w:left="400"/>
      <w:jc w:val="both"/>
    </w:pPr>
    <w:rPr>
      <w:i/>
      <w:iCs/>
      <w:noProof/>
    </w:rPr>
  </w:style>
  <w:style w:type="paragraph" w:styleId="Inhopg4">
    <w:name w:val="toc 4"/>
    <w:basedOn w:val="Standaard"/>
    <w:next w:val="Standaard"/>
    <w:autoRedefine/>
    <w:uiPriority w:val="39"/>
    <w:unhideWhenUsed/>
    <w:rsid w:val="001C3422"/>
    <w:pPr>
      <w:spacing w:after="100" w:line="259" w:lineRule="auto"/>
      <w:ind w:left="660"/>
    </w:pPr>
    <w:rPr>
      <w:rFonts w:asciiTheme="minorHAnsi" w:eastAsiaTheme="minorEastAsia" w:hAnsiTheme="minorHAnsi" w:cstheme="minorBidi"/>
      <w:sz w:val="22"/>
      <w:szCs w:val="22"/>
      <w:lang w:eastAsia="nl-NL"/>
    </w:rPr>
  </w:style>
  <w:style w:type="paragraph" w:styleId="Inhopg5">
    <w:name w:val="toc 5"/>
    <w:basedOn w:val="Standaard"/>
    <w:next w:val="Standaard"/>
    <w:autoRedefine/>
    <w:uiPriority w:val="39"/>
    <w:unhideWhenUsed/>
    <w:rsid w:val="001C3422"/>
    <w:pPr>
      <w:spacing w:after="100" w:line="259" w:lineRule="auto"/>
      <w:ind w:left="880"/>
    </w:pPr>
    <w:rPr>
      <w:rFonts w:asciiTheme="minorHAnsi" w:eastAsiaTheme="minorEastAsia" w:hAnsiTheme="minorHAnsi" w:cstheme="minorBidi"/>
      <w:sz w:val="22"/>
      <w:szCs w:val="22"/>
      <w:lang w:eastAsia="nl-NL"/>
    </w:rPr>
  </w:style>
  <w:style w:type="paragraph" w:styleId="Inhopg6">
    <w:name w:val="toc 6"/>
    <w:basedOn w:val="Standaard"/>
    <w:next w:val="Standaard"/>
    <w:autoRedefine/>
    <w:uiPriority w:val="39"/>
    <w:unhideWhenUsed/>
    <w:rsid w:val="001C3422"/>
    <w:pPr>
      <w:spacing w:after="100" w:line="259" w:lineRule="auto"/>
      <w:ind w:left="1100"/>
    </w:pPr>
    <w:rPr>
      <w:rFonts w:asciiTheme="minorHAnsi" w:eastAsiaTheme="minorEastAsia" w:hAnsiTheme="minorHAnsi" w:cstheme="minorBidi"/>
      <w:sz w:val="22"/>
      <w:szCs w:val="22"/>
      <w:lang w:eastAsia="nl-NL"/>
    </w:rPr>
  </w:style>
  <w:style w:type="paragraph" w:styleId="Inhopg7">
    <w:name w:val="toc 7"/>
    <w:basedOn w:val="Standaard"/>
    <w:next w:val="Standaard"/>
    <w:autoRedefine/>
    <w:uiPriority w:val="39"/>
    <w:unhideWhenUsed/>
    <w:rsid w:val="001C3422"/>
    <w:pPr>
      <w:spacing w:after="100" w:line="259" w:lineRule="auto"/>
      <w:ind w:left="1320"/>
    </w:pPr>
    <w:rPr>
      <w:rFonts w:asciiTheme="minorHAnsi" w:eastAsiaTheme="minorEastAsia" w:hAnsiTheme="minorHAnsi" w:cstheme="minorBidi"/>
      <w:sz w:val="22"/>
      <w:szCs w:val="22"/>
      <w:lang w:eastAsia="nl-NL"/>
    </w:rPr>
  </w:style>
  <w:style w:type="paragraph" w:styleId="Inhopg8">
    <w:name w:val="toc 8"/>
    <w:basedOn w:val="Standaard"/>
    <w:next w:val="Standaard"/>
    <w:autoRedefine/>
    <w:uiPriority w:val="39"/>
    <w:unhideWhenUsed/>
    <w:rsid w:val="001C3422"/>
    <w:pPr>
      <w:spacing w:after="100" w:line="259" w:lineRule="auto"/>
      <w:ind w:left="1540"/>
    </w:pPr>
    <w:rPr>
      <w:rFonts w:asciiTheme="minorHAnsi" w:eastAsiaTheme="minorEastAsia" w:hAnsiTheme="minorHAnsi" w:cstheme="minorBidi"/>
      <w:sz w:val="22"/>
      <w:szCs w:val="22"/>
      <w:lang w:eastAsia="nl-NL"/>
    </w:rPr>
  </w:style>
  <w:style w:type="paragraph" w:styleId="Inhopg9">
    <w:name w:val="toc 9"/>
    <w:basedOn w:val="Standaard"/>
    <w:next w:val="Standaard"/>
    <w:autoRedefine/>
    <w:uiPriority w:val="39"/>
    <w:unhideWhenUsed/>
    <w:rsid w:val="001C3422"/>
    <w:pPr>
      <w:spacing w:after="100" w:line="259" w:lineRule="auto"/>
      <w:ind w:left="1760"/>
    </w:pPr>
    <w:rPr>
      <w:rFonts w:asciiTheme="minorHAnsi" w:eastAsiaTheme="minorEastAsia" w:hAnsiTheme="minorHAnsi" w:cstheme="minorBidi"/>
      <w:sz w:val="22"/>
      <w:szCs w:val="22"/>
      <w:lang w:eastAsia="nl-NL"/>
    </w:rPr>
  </w:style>
  <w:style w:type="character" w:styleId="GevolgdeHyperlink">
    <w:name w:val="FollowedHyperlink"/>
    <w:basedOn w:val="Standaardalinea-lettertype"/>
    <w:uiPriority w:val="99"/>
    <w:semiHidden/>
    <w:unhideWhenUsed/>
    <w:rsid w:val="001C3422"/>
    <w:rPr>
      <w:color w:val="96607D" w:themeColor="followedHyperlink"/>
      <w:u w:val="single"/>
    </w:rPr>
  </w:style>
  <w:style w:type="paragraph" w:customStyle="1" w:styleId="pf0">
    <w:name w:val="pf0"/>
    <w:basedOn w:val="Standaard"/>
    <w:rsid w:val="001C3422"/>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cf01">
    <w:name w:val="cf01"/>
    <w:basedOn w:val="Standaardalinea-lettertype"/>
    <w:rsid w:val="001C3422"/>
    <w:rPr>
      <w:rFonts w:ascii="Segoe UI" w:hAnsi="Segoe UI" w:cs="Segoe UI" w:hint="default"/>
      <w:color w:val="4D4D4D"/>
      <w:sz w:val="18"/>
      <w:szCs w:val="18"/>
    </w:rPr>
  </w:style>
  <w:style w:type="paragraph" w:customStyle="1" w:styleId="TableParagraph">
    <w:name w:val="Table Paragraph"/>
    <w:basedOn w:val="Standaard"/>
    <w:uiPriority w:val="1"/>
    <w:qFormat/>
    <w:rsid w:val="00EC3857"/>
    <w:pPr>
      <w:widowControl w:val="0"/>
      <w:autoSpaceDE w:val="0"/>
      <w:autoSpaceDN w:val="0"/>
      <w:ind w:left="107"/>
    </w:pPr>
    <w:rPr>
      <w:rFonts w:ascii="Carlito" w:eastAsia="Carlito" w:hAnsi="Carlito" w:cs="Carlito"/>
      <w:sz w:val="22"/>
      <w:szCs w:val="22"/>
    </w:rPr>
  </w:style>
  <w:style w:type="paragraph" w:styleId="Geenafstand">
    <w:name w:val="No Spacing"/>
    <w:uiPriority w:val="1"/>
    <w:qFormat/>
    <w:rsid w:val="00CA662A"/>
    <w:pPr>
      <w:widowControl w:val="0"/>
      <w:autoSpaceDE w:val="0"/>
      <w:autoSpaceDN w:val="0"/>
      <w:spacing w:after="0" w:line="240" w:lineRule="auto"/>
    </w:pPr>
    <w:rPr>
      <w:rFonts w:ascii="Tahoma" w:eastAsia="Carlito" w:hAnsi="Tahoma" w:cs="Tahoma"/>
      <w:kern w:val="0"/>
      <w:sz w:val="20"/>
      <w:szCs w:val="20"/>
      <w14:ligatures w14:val="none"/>
    </w:rPr>
  </w:style>
  <w:style w:type="paragraph" w:styleId="Normaalweb">
    <w:name w:val="Normal (Web)"/>
    <w:basedOn w:val="Standaard"/>
    <w:uiPriority w:val="99"/>
    <w:semiHidden/>
    <w:unhideWhenUsed/>
    <w:rsid w:val="00991F80"/>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2538">
      <w:bodyDiv w:val="1"/>
      <w:marLeft w:val="0"/>
      <w:marRight w:val="0"/>
      <w:marTop w:val="0"/>
      <w:marBottom w:val="0"/>
      <w:divBdr>
        <w:top w:val="none" w:sz="0" w:space="0" w:color="auto"/>
        <w:left w:val="none" w:sz="0" w:space="0" w:color="auto"/>
        <w:bottom w:val="none" w:sz="0" w:space="0" w:color="auto"/>
        <w:right w:val="none" w:sz="0" w:space="0" w:color="auto"/>
      </w:divBdr>
    </w:div>
    <w:div w:id="175265811">
      <w:bodyDiv w:val="1"/>
      <w:marLeft w:val="0"/>
      <w:marRight w:val="0"/>
      <w:marTop w:val="0"/>
      <w:marBottom w:val="0"/>
      <w:divBdr>
        <w:top w:val="none" w:sz="0" w:space="0" w:color="auto"/>
        <w:left w:val="none" w:sz="0" w:space="0" w:color="auto"/>
        <w:bottom w:val="none" w:sz="0" w:space="0" w:color="auto"/>
        <w:right w:val="none" w:sz="0" w:space="0" w:color="auto"/>
      </w:divBdr>
    </w:div>
    <w:div w:id="240915986">
      <w:bodyDiv w:val="1"/>
      <w:marLeft w:val="0"/>
      <w:marRight w:val="0"/>
      <w:marTop w:val="0"/>
      <w:marBottom w:val="0"/>
      <w:divBdr>
        <w:top w:val="none" w:sz="0" w:space="0" w:color="auto"/>
        <w:left w:val="none" w:sz="0" w:space="0" w:color="auto"/>
        <w:bottom w:val="none" w:sz="0" w:space="0" w:color="auto"/>
        <w:right w:val="none" w:sz="0" w:space="0" w:color="auto"/>
      </w:divBdr>
    </w:div>
    <w:div w:id="257570080">
      <w:bodyDiv w:val="1"/>
      <w:marLeft w:val="0"/>
      <w:marRight w:val="0"/>
      <w:marTop w:val="0"/>
      <w:marBottom w:val="0"/>
      <w:divBdr>
        <w:top w:val="none" w:sz="0" w:space="0" w:color="auto"/>
        <w:left w:val="none" w:sz="0" w:space="0" w:color="auto"/>
        <w:bottom w:val="none" w:sz="0" w:space="0" w:color="auto"/>
        <w:right w:val="none" w:sz="0" w:space="0" w:color="auto"/>
      </w:divBdr>
    </w:div>
    <w:div w:id="301891260">
      <w:bodyDiv w:val="1"/>
      <w:marLeft w:val="0"/>
      <w:marRight w:val="0"/>
      <w:marTop w:val="0"/>
      <w:marBottom w:val="0"/>
      <w:divBdr>
        <w:top w:val="none" w:sz="0" w:space="0" w:color="auto"/>
        <w:left w:val="none" w:sz="0" w:space="0" w:color="auto"/>
        <w:bottom w:val="none" w:sz="0" w:space="0" w:color="auto"/>
        <w:right w:val="none" w:sz="0" w:space="0" w:color="auto"/>
      </w:divBdr>
    </w:div>
    <w:div w:id="306520259">
      <w:bodyDiv w:val="1"/>
      <w:marLeft w:val="0"/>
      <w:marRight w:val="0"/>
      <w:marTop w:val="0"/>
      <w:marBottom w:val="0"/>
      <w:divBdr>
        <w:top w:val="none" w:sz="0" w:space="0" w:color="auto"/>
        <w:left w:val="none" w:sz="0" w:space="0" w:color="auto"/>
        <w:bottom w:val="none" w:sz="0" w:space="0" w:color="auto"/>
        <w:right w:val="none" w:sz="0" w:space="0" w:color="auto"/>
      </w:divBdr>
    </w:div>
    <w:div w:id="339703560">
      <w:bodyDiv w:val="1"/>
      <w:marLeft w:val="0"/>
      <w:marRight w:val="0"/>
      <w:marTop w:val="0"/>
      <w:marBottom w:val="0"/>
      <w:divBdr>
        <w:top w:val="none" w:sz="0" w:space="0" w:color="auto"/>
        <w:left w:val="none" w:sz="0" w:space="0" w:color="auto"/>
        <w:bottom w:val="none" w:sz="0" w:space="0" w:color="auto"/>
        <w:right w:val="none" w:sz="0" w:space="0" w:color="auto"/>
      </w:divBdr>
    </w:div>
    <w:div w:id="367922052">
      <w:bodyDiv w:val="1"/>
      <w:marLeft w:val="0"/>
      <w:marRight w:val="0"/>
      <w:marTop w:val="0"/>
      <w:marBottom w:val="0"/>
      <w:divBdr>
        <w:top w:val="none" w:sz="0" w:space="0" w:color="auto"/>
        <w:left w:val="none" w:sz="0" w:space="0" w:color="auto"/>
        <w:bottom w:val="none" w:sz="0" w:space="0" w:color="auto"/>
        <w:right w:val="none" w:sz="0" w:space="0" w:color="auto"/>
      </w:divBdr>
    </w:div>
    <w:div w:id="492181667">
      <w:bodyDiv w:val="1"/>
      <w:marLeft w:val="0"/>
      <w:marRight w:val="0"/>
      <w:marTop w:val="0"/>
      <w:marBottom w:val="0"/>
      <w:divBdr>
        <w:top w:val="none" w:sz="0" w:space="0" w:color="auto"/>
        <w:left w:val="none" w:sz="0" w:space="0" w:color="auto"/>
        <w:bottom w:val="none" w:sz="0" w:space="0" w:color="auto"/>
        <w:right w:val="none" w:sz="0" w:space="0" w:color="auto"/>
      </w:divBdr>
    </w:div>
    <w:div w:id="512912503">
      <w:bodyDiv w:val="1"/>
      <w:marLeft w:val="0"/>
      <w:marRight w:val="0"/>
      <w:marTop w:val="0"/>
      <w:marBottom w:val="0"/>
      <w:divBdr>
        <w:top w:val="none" w:sz="0" w:space="0" w:color="auto"/>
        <w:left w:val="none" w:sz="0" w:space="0" w:color="auto"/>
        <w:bottom w:val="none" w:sz="0" w:space="0" w:color="auto"/>
        <w:right w:val="none" w:sz="0" w:space="0" w:color="auto"/>
      </w:divBdr>
      <w:divsChild>
        <w:div w:id="1835146652">
          <w:marLeft w:val="0"/>
          <w:marRight w:val="0"/>
          <w:marTop w:val="0"/>
          <w:marBottom w:val="0"/>
          <w:divBdr>
            <w:top w:val="none" w:sz="0" w:space="0" w:color="auto"/>
            <w:left w:val="none" w:sz="0" w:space="0" w:color="auto"/>
            <w:bottom w:val="none" w:sz="0" w:space="0" w:color="auto"/>
            <w:right w:val="none" w:sz="0" w:space="0" w:color="auto"/>
          </w:divBdr>
        </w:div>
        <w:div w:id="79068246">
          <w:marLeft w:val="0"/>
          <w:marRight w:val="0"/>
          <w:marTop w:val="0"/>
          <w:marBottom w:val="0"/>
          <w:divBdr>
            <w:top w:val="none" w:sz="0" w:space="0" w:color="auto"/>
            <w:left w:val="none" w:sz="0" w:space="0" w:color="auto"/>
            <w:bottom w:val="none" w:sz="0" w:space="0" w:color="auto"/>
            <w:right w:val="none" w:sz="0" w:space="0" w:color="auto"/>
          </w:divBdr>
        </w:div>
      </w:divsChild>
    </w:div>
    <w:div w:id="531957794">
      <w:bodyDiv w:val="1"/>
      <w:marLeft w:val="0"/>
      <w:marRight w:val="0"/>
      <w:marTop w:val="0"/>
      <w:marBottom w:val="0"/>
      <w:divBdr>
        <w:top w:val="none" w:sz="0" w:space="0" w:color="auto"/>
        <w:left w:val="none" w:sz="0" w:space="0" w:color="auto"/>
        <w:bottom w:val="none" w:sz="0" w:space="0" w:color="auto"/>
        <w:right w:val="none" w:sz="0" w:space="0" w:color="auto"/>
      </w:divBdr>
    </w:div>
    <w:div w:id="543251068">
      <w:bodyDiv w:val="1"/>
      <w:marLeft w:val="0"/>
      <w:marRight w:val="0"/>
      <w:marTop w:val="0"/>
      <w:marBottom w:val="0"/>
      <w:divBdr>
        <w:top w:val="none" w:sz="0" w:space="0" w:color="auto"/>
        <w:left w:val="none" w:sz="0" w:space="0" w:color="auto"/>
        <w:bottom w:val="none" w:sz="0" w:space="0" w:color="auto"/>
        <w:right w:val="none" w:sz="0" w:space="0" w:color="auto"/>
      </w:divBdr>
    </w:div>
    <w:div w:id="594754623">
      <w:bodyDiv w:val="1"/>
      <w:marLeft w:val="0"/>
      <w:marRight w:val="0"/>
      <w:marTop w:val="0"/>
      <w:marBottom w:val="0"/>
      <w:divBdr>
        <w:top w:val="none" w:sz="0" w:space="0" w:color="auto"/>
        <w:left w:val="none" w:sz="0" w:space="0" w:color="auto"/>
        <w:bottom w:val="none" w:sz="0" w:space="0" w:color="auto"/>
        <w:right w:val="none" w:sz="0" w:space="0" w:color="auto"/>
      </w:divBdr>
    </w:div>
    <w:div w:id="597908101">
      <w:bodyDiv w:val="1"/>
      <w:marLeft w:val="0"/>
      <w:marRight w:val="0"/>
      <w:marTop w:val="0"/>
      <w:marBottom w:val="0"/>
      <w:divBdr>
        <w:top w:val="none" w:sz="0" w:space="0" w:color="auto"/>
        <w:left w:val="none" w:sz="0" w:space="0" w:color="auto"/>
        <w:bottom w:val="none" w:sz="0" w:space="0" w:color="auto"/>
        <w:right w:val="none" w:sz="0" w:space="0" w:color="auto"/>
      </w:divBdr>
    </w:div>
    <w:div w:id="660036668">
      <w:bodyDiv w:val="1"/>
      <w:marLeft w:val="0"/>
      <w:marRight w:val="0"/>
      <w:marTop w:val="0"/>
      <w:marBottom w:val="0"/>
      <w:divBdr>
        <w:top w:val="none" w:sz="0" w:space="0" w:color="auto"/>
        <w:left w:val="none" w:sz="0" w:space="0" w:color="auto"/>
        <w:bottom w:val="none" w:sz="0" w:space="0" w:color="auto"/>
        <w:right w:val="none" w:sz="0" w:space="0" w:color="auto"/>
      </w:divBdr>
    </w:div>
    <w:div w:id="709573956">
      <w:bodyDiv w:val="1"/>
      <w:marLeft w:val="0"/>
      <w:marRight w:val="0"/>
      <w:marTop w:val="0"/>
      <w:marBottom w:val="0"/>
      <w:divBdr>
        <w:top w:val="none" w:sz="0" w:space="0" w:color="auto"/>
        <w:left w:val="none" w:sz="0" w:space="0" w:color="auto"/>
        <w:bottom w:val="none" w:sz="0" w:space="0" w:color="auto"/>
        <w:right w:val="none" w:sz="0" w:space="0" w:color="auto"/>
      </w:divBdr>
    </w:div>
    <w:div w:id="751972736">
      <w:bodyDiv w:val="1"/>
      <w:marLeft w:val="0"/>
      <w:marRight w:val="0"/>
      <w:marTop w:val="0"/>
      <w:marBottom w:val="0"/>
      <w:divBdr>
        <w:top w:val="none" w:sz="0" w:space="0" w:color="auto"/>
        <w:left w:val="none" w:sz="0" w:space="0" w:color="auto"/>
        <w:bottom w:val="none" w:sz="0" w:space="0" w:color="auto"/>
        <w:right w:val="none" w:sz="0" w:space="0" w:color="auto"/>
      </w:divBdr>
    </w:div>
    <w:div w:id="854156578">
      <w:bodyDiv w:val="1"/>
      <w:marLeft w:val="0"/>
      <w:marRight w:val="0"/>
      <w:marTop w:val="0"/>
      <w:marBottom w:val="0"/>
      <w:divBdr>
        <w:top w:val="none" w:sz="0" w:space="0" w:color="auto"/>
        <w:left w:val="none" w:sz="0" w:space="0" w:color="auto"/>
        <w:bottom w:val="none" w:sz="0" w:space="0" w:color="auto"/>
        <w:right w:val="none" w:sz="0" w:space="0" w:color="auto"/>
      </w:divBdr>
    </w:div>
    <w:div w:id="896861426">
      <w:bodyDiv w:val="1"/>
      <w:marLeft w:val="0"/>
      <w:marRight w:val="0"/>
      <w:marTop w:val="0"/>
      <w:marBottom w:val="0"/>
      <w:divBdr>
        <w:top w:val="none" w:sz="0" w:space="0" w:color="auto"/>
        <w:left w:val="none" w:sz="0" w:space="0" w:color="auto"/>
        <w:bottom w:val="none" w:sz="0" w:space="0" w:color="auto"/>
        <w:right w:val="none" w:sz="0" w:space="0" w:color="auto"/>
      </w:divBdr>
    </w:div>
    <w:div w:id="952710915">
      <w:bodyDiv w:val="1"/>
      <w:marLeft w:val="0"/>
      <w:marRight w:val="0"/>
      <w:marTop w:val="0"/>
      <w:marBottom w:val="0"/>
      <w:divBdr>
        <w:top w:val="none" w:sz="0" w:space="0" w:color="auto"/>
        <w:left w:val="none" w:sz="0" w:space="0" w:color="auto"/>
        <w:bottom w:val="none" w:sz="0" w:space="0" w:color="auto"/>
        <w:right w:val="none" w:sz="0" w:space="0" w:color="auto"/>
      </w:divBdr>
    </w:div>
    <w:div w:id="1003163716">
      <w:bodyDiv w:val="1"/>
      <w:marLeft w:val="0"/>
      <w:marRight w:val="0"/>
      <w:marTop w:val="0"/>
      <w:marBottom w:val="0"/>
      <w:divBdr>
        <w:top w:val="none" w:sz="0" w:space="0" w:color="auto"/>
        <w:left w:val="none" w:sz="0" w:space="0" w:color="auto"/>
        <w:bottom w:val="none" w:sz="0" w:space="0" w:color="auto"/>
        <w:right w:val="none" w:sz="0" w:space="0" w:color="auto"/>
      </w:divBdr>
    </w:div>
    <w:div w:id="1008411477">
      <w:bodyDiv w:val="1"/>
      <w:marLeft w:val="0"/>
      <w:marRight w:val="0"/>
      <w:marTop w:val="0"/>
      <w:marBottom w:val="0"/>
      <w:divBdr>
        <w:top w:val="none" w:sz="0" w:space="0" w:color="auto"/>
        <w:left w:val="none" w:sz="0" w:space="0" w:color="auto"/>
        <w:bottom w:val="none" w:sz="0" w:space="0" w:color="auto"/>
        <w:right w:val="none" w:sz="0" w:space="0" w:color="auto"/>
      </w:divBdr>
    </w:div>
    <w:div w:id="1032460902">
      <w:bodyDiv w:val="1"/>
      <w:marLeft w:val="0"/>
      <w:marRight w:val="0"/>
      <w:marTop w:val="0"/>
      <w:marBottom w:val="0"/>
      <w:divBdr>
        <w:top w:val="none" w:sz="0" w:space="0" w:color="auto"/>
        <w:left w:val="none" w:sz="0" w:space="0" w:color="auto"/>
        <w:bottom w:val="none" w:sz="0" w:space="0" w:color="auto"/>
        <w:right w:val="none" w:sz="0" w:space="0" w:color="auto"/>
      </w:divBdr>
    </w:div>
    <w:div w:id="1042630051">
      <w:bodyDiv w:val="1"/>
      <w:marLeft w:val="0"/>
      <w:marRight w:val="0"/>
      <w:marTop w:val="0"/>
      <w:marBottom w:val="0"/>
      <w:divBdr>
        <w:top w:val="none" w:sz="0" w:space="0" w:color="auto"/>
        <w:left w:val="none" w:sz="0" w:space="0" w:color="auto"/>
        <w:bottom w:val="none" w:sz="0" w:space="0" w:color="auto"/>
        <w:right w:val="none" w:sz="0" w:space="0" w:color="auto"/>
      </w:divBdr>
    </w:div>
    <w:div w:id="1078476013">
      <w:bodyDiv w:val="1"/>
      <w:marLeft w:val="0"/>
      <w:marRight w:val="0"/>
      <w:marTop w:val="0"/>
      <w:marBottom w:val="0"/>
      <w:divBdr>
        <w:top w:val="none" w:sz="0" w:space="0" w:color="auto"/>
        <w:left w:val="none" w:sz="0" w:space="0" w:color="auto"/>
        <w:bottom w:val="none" w:sz="0" w:space="0" w:color="auto"/>
        <w:right w:val="none" w:sz="0" w:space="0" w:color="auto"/>
      </w:divBdr>
    </w:div>
    <w:div w:id="1087729963">
      <w:bodyDiv w:val="1"/>
      <w:marLeft w:val="0"/>
      <w:marRight w:val="0"/>
      <w:marTop w:val="0"/>
      <w:marBottom w:val="0"/>
      <w:divBdr>
        <w:top w:val="none" w:sz="0" w:space="0" w:color="auto"/>
        <w:left w:val="none" w:sz="0" w:space="0" w:color="auto"/>
        <w:bottom w:val="none" w:sz="0" w:space="0" w:color="auto"/>
        <w:right w:val="none" w:sz="0" w:space="0" w:color="auto"/>
      </w:divBdr>
    </w:div>
    <w:div w:id="1158375772">
      <w:bodyDiv w:val="1"/>
      <w:marLeft w:val="0"/>
      <w:marRight w:val="0"/>
      <w:marTop w:val="0"/>
      <w:marBottom w:val="0"/>
      <w:divBdr>
        <w:top w:val="none" w:sz="0" w:space="0" w:color="auto"/>
        <w:left w:val="none" w:sz="0" w:space="0" w:color="auto"/>
        <w:bottom w:val="none" w:sz="0" w:space="0" w:color="auto"/>
        <w:right w:val="none" w:sz="0" w:space="0" w:color="auto"/>
      </w:divBdr>
    </w:div>
    <w:div w:id="1243879400">
      <w:bodyDiv w:val="1"/>
      <w:marLeft w:val="0"/>
      <w:marRight w:val="0"/>
      <w:marTop w:val="0"/>
      <w:marBottom w:val="0"/>
      <w:divBdr>
        <w:top w:val="none" w:sz="0" w:space="0" w:color="auto"/>
        <w:left w:val="none" w:sz="0" w:space="0" w:color="auto"/>
        <w:bottom w:val="none" w:sz="0" w:space="0" w:color="auto"/>
        <w:right w:val="none" w:sz="0" w:space="0" w:color="auto"/>
      </w:divBdr>
    </w:div>
    <w:div w:id="1244411386">
      <w:bodyDiv w:val="1"/>
      <w:marLeft w:val="0"/>
      <w:marRight w:val="0"/>
      <w:marTop w:val="0"/>
      <w:marBottom w:val="0"/>
      <w:divBdr>
        <w:top w:val="none" w:sz="0" w:space="0" w:color="auto"/>
        <w:left w:val="none" w:sz="0" w:space="0" w:color="auto"/>
        <w:bottom w:val="none" w:sz="0" w:space="0" w:color="auto"/>
        <w:right w:val="none" w:sz="0" w:space="0" w:color="auto"/>
      </w:divBdr>
      <w:divsChild>
        <w:div w:id="2091155371">
          <w:marLeft w:val="0"/>
          <w:marRight w:val="0"/>
          <w:marTop w:val="0"/>
          <w:marBottom w:val="0"/>
          <w:divBdr>
            <w:top w:val="none" w:sz="0" w:space="0" w:color="auto"/>
            <w:left w:val="none" w:sz="0" w:space="0" w:color="auto"/>
            <w:bottom w:val="none" w:sz="0" w:space="0" w:color="auto"/>
            <w:right w:val="none" w:sz="0" w:space="0" w:color="auto"/>
          </w:divBdr>
        </w:div>
        <w:div w:id="2065716909">
          <w:marLeft w:val="0"/>
          <w:marRight w:val="0"/>
          <w:marTop w:val="0"/>
          <w:marBottom w:val="0"/>
          <w:divBdr>
            <w:top w:val="none" w:sz="0" w:space="0" w:color="auto"/>
            <w:left w:val="none" w:sz="0" w:space="0" w:color="auto"/>
            <w:bottom w:val="none" w:sz="0" w:space="0" w:color="auto"/>
            <w:right w:val="none" w:sz="0" w:space="0" w:color="auto"/>
          </w:divBdr>
        </w:div>
      </w:divsChild>
    </w:div>
    <w:div w:id="1374769317">
      <w:bodyDiv w:val="1"/>
      <w:marLeft w:val="0"/>
      <w:marRight w:val="0"/>
      <w:marTop w:val="0"/>
      <w:marBottom w:val="0"/>
      <w:divBdr>
        <w:top w:val="none" w:sz="0" w:space="0" w:color="auto"/>
        <w:left w:val="none" w:sz="0" w:space="0" w:color="auto"/>
        <w:bottom w:val="none" w:sz="0" w:space="0" w:color="auto"/>
        <w:right w:val="none" w:sz="0" w:space="0" w:color="auto"/>
      </w:divBdr>
    </w:div>
    <w:div w:id="1396972580">
      <w:bodyDiv w:val="1"/>
      <w:marLeft w:val="0"/>
      <w:marRight w:val="0"/>
      <w:marTop w:val="0"/>
      <w:marBottom w:val="0"/>
      <w:divBdr>
        <w:top w:val="none" w:sz="0" w:space="0" w:color="auto"/>
        <w:left w:val="none" w:sz="0" w:space="0" w:color="auto"/>
        <w:bottom w:val="none" w:sz="0" w:space="0" w:color="auto"/>
        <w:right w:val="none" w:sz="0" w:space="0" w:color="auto"/>
      </w:divBdr>
    </w:div>
    <w:div w:id="1431119908">
      <w:bodyDiv w:val="1"/>
      <w:marLeft w:val="0"/>
      <w:marRight w:val="0"/>
      <w:marTop w:val="0"/>
      <w:marBottom w:val="0"/>
      <w:divBdr>
        <w:top w:val="none" w:sz="0" w:space="0" w:color="auto"/>
        <w:left w:val="none" w:sz="0" w:space="0" w:color="auto"/>
        <w:bottom w:val="none" w:sz="0" w:space="0" w:color="auto"/>
        <w:right w:val="none" w:sz="0" w:space="0" w:color="auto"/>
      </w:divBdr>
    </w:div>
    <w:div w:id="1492326681">
      <w:bodyDiv w:val="1"/>
      <w:marLeft w:val="0"/>
      <w:marRight w:val="0"/>
      <w:marTop w:val="0"/>
      <w:marBottom w:val="0"/>
      <w:divBdr>
        <w:top w:val="none" w:sz="0" w:space="0" w:color="auto"/>
        <w:left w:val="none" w:sz="0" w:space="0" w:color="auto"/>
        <w:bottom w:val="none" w:sz="0" w:space="0" w:color="auto"/>
        <w:right w:val="none" w:sz="0" w:space="0" w:color="auto"/>
      </w:divBdr>
    </w:div>
    <w:div w:id="1508062130">
      <w:bodyDiv w:val="1"/>
      <w:marLeft w:val="0"/>
      <w:marRight w:val="0"/>
      <w:marTop w:val="0"/>
      <w:marBottom w:val="0"/>
      <w:divBdr>
        <w:top w:val="none" w:sz="0" w:space="0" w:color="auto"/>
        <w:left w:val="none" w:sz="0" w:space="0" w:color="auto"/>
        <w:bottom w:val="none" w:sz="0" w:space="0" w:color="auto"/>
        <w:right w:val="none" w:sz="0" w:space="0" w:color="auto"/>
      </w:divBdr>
    </w:div>
    <w:div w:id="1546913449">
      <w:bodyDiv w:val="1"/>
      <w:marLeft w:val="0"/>
      <w:marRight w:val="0"/>
      <w:marTop w:val="0"/>
      <w:marBottom w:val="0"/>
      <w:divBdr>
        <w:top w:val="none" w:sz="0" w:space="0" w:color="auto"/>
        <w:left w:val="none" w:sz="0" w:space="0" w:color="auto"/>
        <w:bottom w:val="none" w:sz="0" w:space="0" w:color="auto"/>
        <w:right w:val="none" w:sz="0" w:space="0" w:color="auto"/>
      </w:divBdr>
      <w:divsChild>
        <w:div w:id="286202906">
          <w:marLeft w:val="0"/>
          <w:marRight w:val="0"/>
          <w:marTop w:val="0"/>
          <w:marBottom w:val="0"/>
          <w:divBdr>
            <w:top w:val="none" w:sz="0" w:space="0" w:color="auto"/>
            <w:left w:val="none" w:sz="0" w:space="0" w:color="auto"/>
            <w:bottom w:val="none" w:sz="0" w:space="0" w:color="auto"/>
            <w:right w:val="none" w:sz="0" w:space="0" w:color="auto"/>
          </w:divBdr>
        </w:div>
        <w:div w:id="695345900">
          <w:marLeft w:val="0"/>
          <w:marRight w:val="0"/>
          <w:marTop w:val="0"/>
          <w:marBottom w:val="0"/>
          <w:divBdr>
            <w:top w:val="none" w:sz="0" w:space="0" w:color="auto"/>
            <w:left w:val="none" w:sz="0" w:space="0" w:color="auto"/>
            <w:bottom w:val="none" w:sz="0" w:space="0" w:color="auto"/>
            <w:right w:val="none" w:sz="0" w:space="0" w:color="auto"/>
          </w:divBdr>
        </w:div>
        <w:div w:id="1475566798">
          <w:marLeft w:val="0"/>
          <w:marRight w:val="0"/>
          <w:marTop w:val="0"/>
          <w:marBottom w:val="0"/>
          <w:divBdr>
            <w:top w:val="none" w:sz="0" w:space="0" w:color="auto"/>
            <w:left w:val="none" w:sz="0" w:space="0" w:color="auto"/>
            <w:bottom w:val="none" w:sz="0" w:space="0" w:color="auto"/>
            <w:right w:val="none" w:sz="0" w:space="0" w:color="auto"/>
          </w:divBdr>
        </w:div>
        <w:div w:id="1710035798">
          <w:marLeft w:val="0"/>
          <w:marRight w:val="0"/>
          <w:marTop w:val="0"/>
          <w:marBottom w:val="0"/>
          <w:divBdr>
            <w:top w:val="none" w:sz="0" w:space="0" w:color="auto"/>
            <w:left w:val="none" w:sz="0" w:space="0" w:color="auto"/>
            <w:bottom w:val="none" w:sz="0" w:space="0" w:color="auto"/>
            <w:right w:val="none" w:sz="0" w:space="0" w:color="auto"/>
          </w:divBdr>
        </w:div>
        <w:div w:id="1670479718">
          <w:marLeft w:val="0"/>
          <w:marRight w:val="0"/>
          <w:marTop w:val="0"/>
          <w:marBottom w:val="0"/>
          <w:divBdr>
            <w:top w:val="none" w:sz="0" w:space="0" w:color="auto"/>
            <w:left w:val="none" w:sz="0" w:space="0" w:color="auto"/>
            <w:bottom w:val="none" w:sz="0" w:space="0" w:color="auto"/>
            <w:right w:val="none" w:sz="0" w:space="0" w:color="auto"/>
          </w:divBdr>
        </w:div>
        <w:div w:id="504051984">
          <w:marLeft w:val="0"/>
          <w:marRight w:val="0"/>
          <w:marTop w:val="0"/>
          <w:marBottom w:val="0"/>
          <w:divBdr>
            <w:top w:val="none" w:sz="0" w:space="0" w:color="auto"/>
            <w:left w:val="none" w:sz="0" w:space="0" w:color="auto"/>
            <w:bottom w:val="none" w:sz="0" w:space="0" w:color="auto"/>
            <w:right w:val="none" w:sz="0" w:space="0" w:color="auto"/>
          </w:divBdr>
        </w:div>
        <w:div w:id="828668023">
          <w:marLeft w:val="0"/>
          <w:marRight w:val="0"/>
          <w:marTop w:val="0"/>
          <w:marBottom w:val="0"/>
          <w:divBdr>
            <w:top w:val="none" w:sz="0" w:space="0" w:color="auto"/>
            <w:left w:val="none" w:sz="0" w:space="0" w:color="auto"/>
            <w:bottom w:val="none" w:sz="0" w:space="0" w:color="auto"/>
            <w:right w:val="none" w:sz="0" w:space="0" w:color="auto"/>
          </w:divBdr>
        </w:div>
        <w:div w:id="524320597">
          <w:marLeft w:val="0"/>
          <w:marRight w:val="0"/>
          <w:marTop w:val="0"/>
          <w:marBottom w:val="0"/>
          <w:divBdr>
            <w:top w:val="none" w:sz="0" w:space="0" w:color="auto"/>
            <w:left w:val="none" w:sz="0" w:space="0" w:color="auto"/>
            <w:bottom w:val="none" w:sz="0" w:space="0" w:color="auto"/>
            <w:right w:val="none" w:sz="0" w:space="0" w:color="auto"/>
          </w:divBdr>
        </w:div>
        <w:div w:id="355156936">
          <w:marLeft w:val="0"/>
          <w:marRight w:val="0"/>
          <w:marTop w:val="0"/>
          <w:marBottom w:val="0"/>
          <w:divBdr>
            <w:top w:val="none" w:sz="0" w:space="0" w:color="auto"/>
            <w:left w:val="none" w:sz="0" w:space="0" w:color="auto"/>
            <w:bottom w:val="none" w:sz="0" w:space="0" w:color="auto"/>
            <w:right w:val="none" w:sz="0" w:space="0" w:color="auto"/>
          </w:divBdr>
        </w:div>
        <w:div w:id="1940286379">
          <w:marLeft w:val="0"/>
          <w:marRight w:val="0"/>
          <w:marTop w:val="0"/>
          <w:marBottom w:val="0"/>
          <w:divBdr>
            <w:top w:val="none" w:sz="0" w:space="0" w:color="auto"/>
            <w:left w:val="none" w:sz="0" w:space="0" w:color="auto"/>
            <w:bottom w:val="none" w:sz="0" w:space="0" w:color="auto"/>
            <w:right w:val="none" w:sz="0" w:space="0" w:color="auto"/>
          </w:divBdr>
        </w:div>
        <w:div w:id="809639605">
          <w:marLeft w:val="0"/>
          <w:marRight w:val="0"/>
          <w:marTop w:val="0"/>
          <w:marBottom w:val="0"/>
          <w:divBdr>
            <w:top w:val="none" w:sz="0" w:space="0" w:color="auto"/>
            <w:left w:val="none" w:sz="0" w:space="0" w:color="auto"/>
            <w:bottom w:val="none" w:sz="0" w:space="0" w:color="auto"/>
            <w:right w:val="none" w:sz="0" w:space="0" w:color="auto"/>
          </w:divBdr>
        </w:div>
        <w:div w:id="512038004">
          <w:marLeft w:val="0"/>
          <w:marRight w:val="0"/>
          <w:marTop w:val="0"/>
          <w:marBottom w:val="0"/>
          <w:divBdr>
            <w:top w:val="none" w:sz="0" w:space="0" w:color="auto"/>
            <w:left w:val="none" w:sz="0" w:space="0" w:color="auto"/>
            <w:bottom w:val="none" w:sz="0" w:space="0" w:color="auto"/>
            <w:right w:val="none" w:sz="0" w:space="0" w:color="auto"/>
          </w:divBdr>
        </w:div>
        <w:div w:id="1110785689">
          <w:marLeft w:val="0"/>
          <w:marRight w:val="0"/>
          <w:marTop w:val="0"/>
          <w:marBottom w:val="0"/>
          <w:divBdr>
            <w:top w:val="none" w:sz="0" w:space="0" w:color="auto"/>
            <w:left w:val="none" w:sz="0" w:space="0" w:color="auto"/>
            <w:bottom w:val="none" w:sz="0" w:space="0" w:color="auto"/>
            <w:right w:val="none" w:sz="0" w:space="0" w:color="auto"/>
          </w:divBdr>
        </w:div>
        <w:div w:id="532768731">
          <w:marLeft w:val="0"/>
          <w:marRight w:val="0"/>
          <w:marTop w:val="0"/>
          <w:marBottom w:val="0"/>
          <w:divBdr>
            <w:top w:val="none" w:sz="0" w:space="0" w:color="auto"/>
            <w:left w:val="none" w:sz="0" w:space="0" w:color="auto"/>
            <w:bottom w:val="none" w:sz="0" w:space="0" w:color="auto"/>
            <w:right w:val="none" w:sz="0" w:space="0" w:color="auto"/>
          </w:divBdr>
        </w:div>
        <w:div w:id="1543516723">
          <w:marLeft w:val="0"/>
          <w:marRight w:val="0"/>
          <w:marTop w:val="0"/>
          <w:marBottom w:val="0"/>
          <w:divBdr>
            <w:top w:val="none" w:sz="0" w:space="0" w:color="auto"/>
            <w:left w:val="none" w:sz="0" w:space="0" w:color="auto"/>
            <w:bottom w:val="none" w:sz="0" w:space="0" w:color="auto"/>
            <w:right w:val="none" w:sz="0" w:space="0" w:color="auto"/>
          </w:divBdr>
        </w:div>
        <w:div w:id="1950044551">
          <w:marLeft w:val="0"/>
          <w:marRight w:val="0"/>
          <w:marTop w:val="0"/>
          <w:marBottom w:val="0"/>
          <w:divBdr>
            <w:top w:val="none" w:sz="0" w:space="0" w:color="auto"/>
            <w:left w:val="none" w:sz="0" w:space="0" w:color="auto"/>
            <w:bottom w:val="none" w:sz="0" w:space="0" w:color="auto"/>
            <w:right w:val="none" w:sz="0" w:space="0" w:color="auto"/>
          </w:divBdr>
        </w:div>
        <w:div w:id="1474592247">
          <w:marLeft w:val="0"/>
          <w:marRight w:val="0"/>
          <w:marTop w:val="0"/>
          <w:marBottom w:val="0"/>
          <w:divBdr>
            <w:top w:val="none" w:sz="0" w:space="0" w:color="auto"/>
            <w:left w:val="none" w:sz="0" w:space="0" w:color="auto"/>
            <w:bottom w:val="none" w:sz="0" w:space="0" w:color="auto"/>
            <w:right w:val="none" w:sz="0" w:space="0" w:color="auto"/>
          </w:divBdr>
        </w:div>
        <w:div w:id="198276940">
          <w:marLeft w:val="0"/>
          <w:marRight w:val="0"/>
          <w:marTop w:val="0"/>
          <w:marBottom w:val="0"/>
          <w:divBdr>
            <w:top w:val="none" w:sz="0" w:space="0" w:color="auto"/>
            <w:left w:val="none" w:sz="0" w:space="0" w:color="auto"/>
            <w:bottom w:val="none" w:sz="0" w:space="0" w:color="auto"/>
            <w:right w:val="none" w:sz="0" w:space="0" w:color="auto"/>
          </w:divBdr>
        </w:div>
      </w:divsChild>
    </w:div>
    <w:div w:id="1552501775">
      <w:bodyDiv w:val="1"/>
      <w:marLeft w:val="0"/>
      <w:marRight w:val="0"/>
      <w:marTop w:val="0"/>
      <w:marBottom w:val="0"/>
      <w:divBdr>
        <w:top w:val="none" w:sz="0" w:space="0" w:color="auto"/>
        <w:left w:val="none" w:sz="0" w:space="0" w:color="auto"/>
        <w:bottom w:val="none" w:sz="0" w:space="0" w:color="auto"/>
        <w:right w:val="none" w:sz="0" w:space="0" w:color="auto"/>
      </w:divBdr>
      <w:divsChild>
        <w:div w:id="1417751537">
          <w:marLeft w:val="0"/>
          <w:marRight w:val="0"/>
          <w:marTop w:val="0"/>
          <w:marBottom w:val="0"/>
          <w:divBdr>
            <w:top w:val="none" w:sz="0" w:space="0" w:color="auto"/>
            <w:left w:val="none" w:sz="0" w:space="0" w:color="auto"/>
            <w:bottom w:val="none" w:sz="0" w:space="0" w:color="auto"/>
            <w:right w:val="none" w:sz="0" w:space="0" w:color="auto"/>
          </w:divBdr>
        </w:div>
        <w:div w:id="1425759986">
          <w:marLeft w:val="0"/>
          <w:marRight w:val="0"/>
          <w:marTop w:val="0"/>
          <w:marBottom w:val="0"/>
          <w:divBdr>
            <w:top w:val="none" w:sz="0" w:space="0" w:color="auto"/>
            <w:left w:val="none" w:sz="0" w:space="0" w:color="auto"/>
            <w:bottom w:val="none" w:sz="0" w:space="0" w:color="auto"/>
            <w:right w:val="none" w:sz="0" w:space="0" w:color="auto"/>
          </w:divBdr>
        </w:div>
        <w:div w:id="369034986">
          <w:marLeft w:val="0"/>
          <w:marRight w:val="0"/>
          <w:marTop w:val="0"/>
          <w:marBottom w:val="0"/>
          <w:divBdr>
            <w:top w:val="none" w:sz="0" w:space="0" w:color="auto"/>
            <w:left w:val="none" w:sz="0" w:space="0" w:color="auto"/>
            <w:bottom w:val="none" w:sz="0" w:space="0" w:color="auto"/>
            <w:right w:val="none" w:sz="0" w:space="0" w:color="auto"/>
          </w:divBdr>
        </w:div>
        <w:div w:id="1101146717">
          <w:marLeft w:val="0"/>
          <w:marRight w:val="0"/>
          <w:marTop w:val="0"/>
          <w:marBottom w:val="0"/>
          <w:divBdr>
            <w:top w:val="none" w:sz="0" w:space="0" w:color="auto"/>
            <w:left w:val="none" w:sz="0" w:space="0" w:color="auto"/>
            <w:bottom w:val="none" w:sz="0" w:space="0" w:color="auto"/>
            <w:right w:val="none" w:sz="0" w:space="0" w:color="auto"/>
          </w:divBdr>
        </w:div>
        <w:div w:id="1325208381">
          <w:marLeft w:val="0"/>
          <w:marRight w:val="0"/>
          <w:marTop w:val="0"/>
          <w:marBottom w:val="0"/>
          <w:divBdr>
            <w:top w:val="none" w:sz="0" w:space="0" w:color="auto"/>
            <w:left w:val="none" w:sz="0" w:space="0" w:color="auto"/>
            <w:bottom w:val="none" w:sz="0" w:space="0" w:color="auto"/>
            <w:right w:val="none" w:sz="0" w:space="0" w:color="auto"/>
          </w:divBdr>
        </w:div>
        <w:div w:id="356279180">
          <w:marLeft w:val="0"/>
          <w:marRight w:val="0"/>
          <w:marTop w:val="0"/>
          <w:marBottom w:val="0"/>
          <w:divBdr>
            <w:top w:val="none" w:sz="0" w:space="0" w:color="auto"/>
            <w:left w:val="none" w:sz="0" w:space="0" w:color="auto"/>
            <w:bottom w:val="none" w:sz="0" w:space="0" w:color="auto"/>
            <w:right w:val="none" w:sz="0" w:space="0" w:color="auto"/>
          </w:divBdr>
        </w:div>
        <w:div w:id="321154839">
          <w:marLeft w:val="0"/>
          <w:marRight w:val="0"/>
          <w:marTop w:val="0"/>
          <w:marBottom w:val="0"/>
          <w:divBdr>
            <w:top w:val="none" w:sz="0" w:space="0" w:color="auto"/>
            <w:left w:val="none" w:sz="0" w:space="0" w:color="auto"/>
            <w:bottom w:val="none" w:sz="0" w:space="0" w:color="auto"/>
            <w:right w:val="none" w:sz="0" w:space="0" w:color="auto"/>
          </w:divBdr>
        </w:div>
        <w:div w:id="1805387531">
          <w:marLeft w:val="0"/>
          <w:marRight w:val="0"/>
          <w:marTop w:val="0"/>
          <w:marBottom w:val="0"/>
          <w:divBdr>
            <w:top w:val="none" w:sz="0" w:space="0" w:color="auto"/>
            <w:left w:val="none" w:sz="0" w:space="0" w:color="auto"/>
            <w:bottom w:val="none" w:sz="0" w:space="0" w:color="auto"/>
            <w:right w:val="none" w:sz="0" w:space="0" w:color="auto"/>
          </w:divBdr>
        </w:div>
        <w:div w:id="770397360">
          <w:marLeft w:val="0"/>
          <w:marRight w:val="0"/>
          <w:marTop w:val="0"/>
          <w:marBottom w:val="0"/>
          <w:divBdr>
            <w:top w:val="none" w:sz="0" w:space="0" w:color="auto"/>
            <w:left w:val="none" w:sz="0" w:space="0" w:color="auto"/>
            <w:bottom w:val="none" w:sz="0" w:space="0" w:color="auto"/>
            <w:right w:val="none" w:sz="0" w:space="0" w:color="auto"/>
          </w:divBdr>
        </w:div>
        <w:div w:id="52658073">
          <w:marLeft w:val="0"/>
          <w:marRight w:val="0"/>
          <w:marTop w:val="0"/>
          <w:marBottom w:val="0"/>
          <w:divBdr>
            <w:top w:val="none" w:sz="0" w:space="0" w:color="auto"/>
            <w:left w:val="none" w:sz="0" w:space="0" w:color="auto"/>
            <w:bottom w:val="none" w:sz="0" w:space="0" w:color="auto"/>
            <w:right w:val="none" w:sz="0" w:space="0" w:color="auto"/>
          </w:divBdr>
        </w:div>
        <w:div w:id="1014192038">
          <w:marLeft w:val="0"/>
          <w:marRight w:val="0"/>
          <w:marTop w:val="0"/>
          <w:marBottom w:val="0"/>
          <w:divBdr>
            <w:top w:val="none" w:sz="0" w:space="0" w:color="auto"/>
            <w:left w:val="none" w:sz="0" w:space="0" w:color="auto"/>
            <w:bottom w:val="none" w:sz="0" w:space="0" w:color="auto"/>
            <w:right w:val="none" w:sz="0" w:space="0" w:color="auto"/>
          </w:divBdr>
        </w:div>
        <w:div w:id="482163939">
          <w:marLeft w:val="0"/>
          <w:marRight w:val="0"/>
          <w:marTop w:val="0"/>
          <w:marBottom w:val="0"/>
          <w:divBdr>
            <w:top w:val="none" w:sz="0" w:space="0" w:color="auto"/>
            <w:left w:val="none" w:sz="0" w:space="0" w:color="auto"/>
            <w:bottom w:val="none" w:sz="0" w:space="0" w:color="auto"/>
            <w:right w:val="none" w:sz="0" w:space="0" w:color="auto"/>
          </w:divBdr>
        </w:div>
        <w:div w:id="1725834913">
          <w:marLeft w:val="0"/>
          <w:marRight w:val="0"/>
          <w:marTop w:val="0"/>
          <w:marBottom w:val="0"/>
          <w:divBdr>
            <w:top w:val="none" w:sz="0" w:space="0" w:color="auto"/>
            <w:left w:val="none" w:sz="0" w:space="0" w:color="auto"/>
            <w:bottom w:val="none" w:sz="0" w:space="0" w:color="auto"/>
            <w:right w:val="none" w:sz="0" w:space="0" w:color="auto"/>
          </w:divBdr>
        </w:div>
        <w:div w:id="70584285">
          <w:marLeft w:val="0"/>
          <w:marRight w:val="0"/>
          <w:marTop w:val="0"/>
          <w:marBottom w:val="0"/>
          <w:divBdr>
            <w:top w:val="none" w:sz="0" w:space="0" w:color="auto"/>
            <w:left w:val="none" w:sz="0" w:space="0" w:color="auto"/>
            <w:bottom w:val="none" w:sz="0" w:space="0" w:color="auto"/>
            <w:right w:val="none" w:sz="0" w:space="0" w:color="auto"/>
          </w:divBdr>
        </w:div>
        <w:div w:id="1070152314">
          <w:marLeft w:val="0"/>
          <w:marRight w:val="0"/>
          <w:marTop w:val="0"/>
          <w:marBottom w:val="0"/>
          <w:divBdr>
            <w:top w:val="none" w:sz="0" w:space="0" w:color="auto"/>
            <w:left w:val="none" w:sz="0" w:space="0" w:color="auto"/>
            <w:bottom w:val="none" w:sz="0" w:space="0" w:color="auto"/>
            <w:right w:val="none" w:sz="0" w:space="0" w:color="auto"/>
          </w:divBdr>
        </w:div>
        <w:div w:id="110832495">
          <w:marLeft w:val="0"/>
          <w:marRight w:val="0"/>
          <w:marTop w:val="0"/>
          <w:marBottom w:val="0"/>
          <w:divBdr>
            <w:top w:val="none" w:sz="0" w:space="0" w:color="auto"/>
            <w:left w:val="none" w:sz="0" w:space="0" w:color="auto"/>
            <w:bottom w:val="none" w:sz="0" w:space="0" w:color="auto"/>
            <w:right w:val="none" w:sz="0" w:space="0" w:color="auto"/>
          </w:divBdr>
        </w:div>
        <w:div w:id="1449083279">
          <w:marLeft w:val="0"/>
          <w:marRight w:val="0"/>
          <w:marTop w:val="0"/>
          <w:marBottom w:val="0"/>
          <w:divBdr>
            <w:top w:val="none" w:sz="0" w:space="0" w:color="auto"/>
            <w:left w:val="none" w:sz="0" w:space="0" w:color="auto"/>
            <w:bottom w:val="none" w:sz="0" w:space="0" w:color="auto"/>
            <w:right w:val="none" w:sz="0" w:space="0" w:color="auto"/>
          </w:divBdr>
        </w:div>
        <w:div w:id="871265981">
          <w:marLeft w:val="0"/>
          <w:marRight w:val="0"/>
          <w:marTop w:val="0"/>
          <w:marBottom w:val="0"/>
          <w:divBdr>
            <w:top w:val="none" w:sz="0" w:space="0" w:color="auto"/>
            <w:left w:val="none" w:sz="0" w:space="0" w:color="auto"/>
            <w:bottom w:val="none" w:sz="0" w:space="0" w:color="auto"/>
            <w:right w:val="none" w:sz="0" w:space="0" w:color="auto"/>
          </w:divBdr>
        </w:div>
      </w:divsChild>
    </w:div>
    <w:div w:id="1701664582">
      <w:bodyDiv w:val="1"/>
      <w:marLeft w:val="0"/>
      <w:marRight w:val="0"/>
      <w:marTop w:val="0"/>
      <w:marBottom w:val="0"/>
      <w:divBdr>
        <w:top w:val="none" w:sz="0" w:space="0" w:color="auto"/>
        <w:left w:val="none" w:sz="0" w:space="0" w:color="auto"/>
        <w:bottom w:val="none" w:sz="0" w:space="0" w:color="auto"/>
        <w:right w:val="none" w:sz="0" w:space="0" w:color="auto"/>
      </w:divBdr>
    </w:div>
    <w:div w:id="1743025534">
      <w:bodyDiv w:val="1"/>
      <w:marLeft w:val="0"/>
      <w:marRight w:val="0"/>
      <w:marTop w:val="0"/>
      <w:marBottom w:val="0"/>
      <w:divBdr>
        <w:top w:val="none" w:sz="0" w:space="0" w:color="auto"/>
        <w:left w:val="none" w:sz="0" w:space="0" w:color="auto"/>
        <w:bottom w:val="none" w:sz="0" w:space="0" w:color="auto"/>
        <w:right w:val="none" w:sz="0" w:space="0" w:color="auto"/>
      </w:divBdr>
    </w:div>
    <w:div w:id="1798639287">
      <w:bodyDiv w:val="1"/>
      <w:marLeft w:val="0"/>
      <w:marRight w:val="0"/>
      <w:marTop w:val="0"/>
      <w:marBottom w:val="0"/>
      <w:divBdr>
        <w:top w:val="none" w:sz="0" w:space="0" w:color="auto"/>
        <w:left w:val="none" w:sz="0" w:space="0" w:color="auto"/>
        <w:bottom w:val="none" w:sz="0" w:space="0" w:color="auto"/>
        <w:right w:val="none" w:sz="0" w:space="0" w:color="auto"/>
      </w:divBdr>
    </w:div>
    <w:div w:id="1844203691">
      <w:bodyDiv w:val="1"/>
      <w:marLeft w:val="0"/>
      <w:marRight w:val="0"/>
      <w:marTop w:val="0"/>
      <w:marBottom w:val="0"/>
      <w:divBdr>
        <w:top w:val="none" w:sz="0" w:space="0" w:color="auto"/>
        <w:left w:val="none" w:sz="0" w:space="0" w:color="auto"/>
        <w:bottom w:val="none" w:sz="0" w:space="0" w:color="auto"/>
        <w:right w:val="none" w:sz="0" w:space="0" w:color="auto"/>
      </w:divBdr>
    </w:div>
    <w:div w:id="1908610071">
      <w:bodyDiv w:val="1"/>
      <w:marLeft w:val="0"/>
      <w:marRight w:val="0"/>
      <w:marTop w:val="0"/>
      <w:marBottom w:val="0"/>
      <w:divBdr>
        <w:top w:val="none" w:sz="0" w:space="0" w:color="auto"/>
        <w:left w:val="none" w:sz="0" w:space="0" w:color="auto"/>
        <w:bottom w:val="none" w:sz="0" w:space="0" w:color="auto"/>
        <w:right w:val="none" w:sz="0" w:space="0" w:color="auto"/>
      </w:divBdr>
    </w:div>
    <w:div w:id="1944338406">
      <w:bodyDiv w:val="1"/>
      <w:marLeft w:val="0"/>
      <w:marRight w:val="0"/>
      <w:marTop w:val="0"/>
      <w:marBottom w:val="0"/>
      <w:divBdr>
        <w:top w:val="none" w:sz="0" w:space="0" w:color="auto"/>
        <w:left w:val="none" w:sz="0" w:space="0" w:color="auto"/>
        <w:bottom w:val="none" w:sz="0" w:space="0" w:color="auto"/>
        <w:right w:val="none" w:sz="0" w:space="0" w:color="auto"/>
      </w:divBdr>
    </w:div>
    <w:div w:id="1967268906">
      <w:bodyDiv w:val="1"/>
      <w:marLeft w:val="0"/>
      <w:marRight w:val="0"/>
      <w:marTop w:val="0"/>
      <w:marBottom w:val="0"/>
      <w:divBdr>
        <w:top w:val="none" w:sz="0" w:space="0" w:color="auto"/>
        <w:left w:val="none" w:sz="0" w:space="0" w:color="auto"/>
        <w:bottom w:val="none" w:sz="0" w:space="0" w:color="auto"/>
        <w:right w:val="none" w:sz="0" w:space="0" w:color="auto"/>
      </w:divBdr>
    </w:div>
    <w:div w:id="2043895347">
      <w:bodyDiv w:val="1"/>
      <w:marLeft w:val="0"/>
      <w:marRight w:val="0"/>
      <w:marTop w:val="0"/>
      <w:marBottom w:val="0"/>
      <w:divBdr>
        <w:top w:val="none" w:sz="0" w:space="0" w:color="auto"/>
        <w:left w:val="none" w:sz="0" w:space="0" w:color="auto"/>
        <w:bottom w:val="none" w:sz="0" w:space="0" w:color="auto"/>
        <w:right w:val="none" w:sz="0" w:space="0" w:color="auto"/>
      </w:divBdr>
    </w:div>
    <w:div w:id="21035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ACD50-1124-4033-B0AA-2548998E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9646</Words>
  <Characters>53059</Characters>
  <Application>Microsoft Office Word</Application>
  <DocSecurity>0</DocSecurity>
  <Lines>442</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Visscher, H. (Hans)</dc:creator>
  <cp:keywords/>
  <dc:description/>
  <cp:lastModifiedBy>Visscher, H. (Hans)</cp:lastModifiedBy>
  <cp:revision>3</cp:revision>
  <dcterms:created xsi:type="dcterms:W3CDTF">2025-05-26T06:39:00Z</dcterms:created>
  <dcterms:modified xsi:type="dcterms:W3CDTF">2025-05-26T06:41:00Z</dcterms:modified>
</cp:coreProperties>
</file>